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drawings/drawing3.xml" ContentType="application/vnd.openxmlformats-officedocument.drawingml.chartshapes+xml"/>
  <Override PartName="/word/charts/chart11.xml" ContentType="application/vnd.openxmlformats-officedocument.drawingml.chart+xml"/>
  <Override PartName="/word/theme/themeOverride2.xml" ContentType="application/vnd.openxmlformats-officedocument.themeOverride+xml"/>
  <Override PartName="/word/drawings/drawing4.xml" ContentType="application/vnd.openxmlformats-officedocument.drawingml.chartshapes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drawings/drawing5.xml" ContentType="application/vnd.openxmlformats-officedocument.drawingml.chartshapes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drawings/drawing6.xml" ContentType="application/vnd.openxmlformats-officedocument.drawingml.chartshapes+xml"/>
  <Override PartName="/word/charts/chart17.xml" ContentType="application/vnd.openxmlformats-officedocument.drawingml.chart+xml"/>
  <Override PartName="/word/drawings/drawing7.xml" ContentType="application/vnd.openxmlformats-officedocument.drawingml.chartshapes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theme/themeOverride3.xml" ContentType="application/vnd.openxmlformats-officedocument.themeOverride+xml"/>
  <Override PartName="/word/drawings/drawing8.xml" ContentType="application/vnd.openxmlformats-officedocument.drawingml.chartshapes+xml"/>
  <Override PartName="/word/charts/chart20.xml" ContentType="application/vnd.openxmlformats-officedocument.drawingml.chart+xml"/>
  <Override PartName="/word/theme/themeOverride4.xml" ContentType="application/vnd.openxmlformats-officedocument.themeOverride+xml"/>
  <Override PartName="/word/drawings/drawing9.xml" ContentType="application/vnd.openxmlformats-officedocument.drawingml.chartshapes+xml"/>
  <Override PartName="/word/charts/chart2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41" w:rsidRPr="00684BA3" w:rsidRDefault="002C4679">
      <w:pPr>
        <w:widowControl w:val="0"/>
        <w:autoSpaceDE w:val="0"/>
        <w:autoSpaceDN w:val="0"/>
        <w:adjustRightInd w:val="0"/>
        <w:rPr>
          <w:highlight w:val="yellow"/>
        </w:rPr>
      </w:pPr>
      <w:r w:rsidRPr="00684BA3">
        <w:rPr>
          <w:noProof/>
          <w:highlight w:val="yellow"/>
        </w:rPr>
        <w:drawing>
          <wp:anchor distT="0" distB="0" distL="114300" distR="114300" simplePos="0" relativeHeight="251652608" behindDoc="0" locked="0" layoutInCell="1" allowOverlap="1" wp14:anchorId="7F761D6F" wp14:editId="71542707">
            <wp:simplePos x="0" y="0"/>
            <wp:positionH relativeFrom="column">
              <wp:posOffset>2945765</wp:posOffset>
            </wp:positionH>
            <wp:positionV relativeFrom="paragraph">
              <wp:posOffset>83185</wp:posOffset>
            </wp:positionV>
            <wp:extent cx="716280" cy="859790"/>
            <wp:effectExtent l="0" t="0" r="0" b="0"/>
            <wp:wrapNone/>
            <wp:docPr id="29" name="Рисунок 29" descr="Gerb1a1_10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Gerb1a1_10%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10" w:history="1"/>
    </w:p>
    <w:p w:rsidR="00B969C4" w:rsidRPr="00684BA3" w:rsidRDefault="00B969C4" w:rsidP="00B969C4">
      <w:pPr>
        <w:pStyle w:val="1"/>
        <w:jc w:val="center"/>
      </w:pPr>
    </w:p>
    <w:p w:rsidR="00B969C4" w:rsidRPr="00684BA3" w:rsidRDefault="00B969C4" w:rsidP="00B969C4"/>
    <w:p w:rsidR="00B969C4" w:rsidRPr="00684BA3" w:rsidRDefault="00B969C4" w:rsidP="00B969C4"/>
    <w:p w:rsidR="00801C00" w:rsidRPr="00684BA3" w:rsidRDefault="00801C00" w:rsidP="00B969C4"/>
    <w:p w:rsidR="00B969C4" w:rsidRPr="00684BA3" w:rsidRDefault="00B969C4" w:rsidP="00B969C4">
      <w:pPr>
        <w:pStyle w:val="1"/>
        <w:jc w:val="center"/>
        <w:rPr>
          <w:sz w:val="36"/>
        </w:rPr>
      </w:pPr>
    </w:p>
    <w:p w:rsidR="00FF0E67" w:rsidRPr="00684BA3" w:rsidRDefault="00FF0E67" w:rsidP="00FF0E67">
      <w:pPr>
        <w:pStyle w:val="22"/>
        <w:spacing w:line="228" w:lineRule="auto"/>
      </w:pPr>
      <w:r w:rsidRPr="00684BA3">
        <w:rPr>
          <w:sz w:val="36"/>
          <w:szCs w:val="36"/>
        </w:rPr>
        <w:t xml:space="preserve">МИНИСТЕРСТВО ТАРИФНОГО РЕГУЛИРОВАНИЯ </w:t>
      </w:r>
      <w:r w:rsidRPr="00684BA3">
        <w:rPr>
          <w:sz w:val="36"/>
          <w:szCs w:val="36"/>
        </w:rPr>
        <w:br/>
        <w:t>И ЭНЕРГЕТИКИ ЧЕЛЯБИНСКОЙ ОБЛАСТИ</w:t>
      </w:r>
    </w:p>
    <w:p w:rsidR="00FF0E67" w:rsidRPr="00684BA3" w:rsidRDefault="00FF0E67" w:rsidP="00FF0E67">
      <w:pPr>
        <w:jc w:val="center"/>
      </w:pPr>
      <w:r w:rsidRPr="00684BA3">
        <w:t>улица Сони Кривой, д. 75, Челябинск, 454080</w:t>
      </w:r>
    </w:p>
    <w:p w:rsidR="00FF0E67" w:rsidRPr="00684BA3" w:rsidRDefault="00FF0E67" w:rsidP="00FF0E67">
      <w:pPr>
        <w:pStyle w:val="a3"/>
        <w:rPr>
          <w:sz w:val="20"/>
        </w:rPr>
      </w:pPr>
      <w:r w:rsidRPr="00684BA3">
        <w:rPr>
          <w:sz w:val="20"/>
        </w:rPr>
        <w:t>Тел./факс (351) 232-32-32, 265-39-39, E-</w:t>
      </w:r>
      <w:proofErr w:type="spellStart"/>
      <w:r w:rsidRPr="00684BA3">
        <w:rPr>
          <w:sz w:val="20"/>
        </w:rPr>
        <w:t>mail</w:t>
      </w:r>
      <w:proofErr w:type="spellEnd"/>
      <w:r w:rsidRPr="00684BA3">
        <w:rPr>
          <w:sz w:val="20"/>
        </w:rPr>
        <w:t>: tarif@tarif74.ru</w:t>
      </w:r>
    </w:p>
    <w:p w:rsidR="00FF0E67" w:rsidRPr="00684BA3" w:rsidRDefault="00FF0E67" w:rsidP="00FF0E67">
      <w:pPr>
        <w:pStyle w:val="a3"/>
        <w:rPr>
          <w:sz w:val="20"/>
        </w:rPr>
      </w:pPr>
      <w:r w:rsidRPr="00684BA3">
        <w:rPr>
          <w:sz w:val="20"/>
        </w:rPr>
        <w:t>ОКПО 14843788, ОГРН 1037403874903, ИНН/КПП 7453099449/745301001</w:t>
      </w:r>
    </w:p>
    <w:p w:rsidR="00E70771" w:rsidRPr="00684BA3" w:rsidRDefault="00E70771" w:rsidP="00480B8E">
      <w:pPr>
        <w:pStyle w:val="ConsPlusTitle"/>
        <w:widowControl/>
        <w:ind w:left="285" w:right="62" w:hanging="285"/>
        <w:jc w:val="right"/>
        <w:rPr>
          <w:sz w:val="28"/>
          <w:szCs w:val="28"/>
        </w:rPr>
      </w:pPr>
    </w:p>
    <w:p w:rsidR="006371BD" w:rsidRPr="00684BA3" w:rsidRDefault="004D5784" w:rsidP="004C100D">
      <w:pPr>
        <w:pStyle w:val="ConsPlusTitle"/>
        <w:widowControl/>
        <w:spacing w:line="276" w:lineRule="auto"/>
        <w:jc w:val="center"/>
        <w:rPr>
          <w:sz w:val="28"/>
          <w:szCs w:val="28"/>
        </w:rPr>
      </w:pPr>
      <w:r w:rsidRPr="00684BA3">
        <w:rPr>
          <w:sz w:val="28"/>
          <w:szCs w:val="28"/>
        </w:rPr>
        <w:t>ОТЧЕТ</w:t>
      </w:r>
    </w:p>
    <w:p w:rsidR="00480B8E" w:rsidRPr="00684BA3" w:rsidRDefault="004D5784" w:rsidP="004C100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684BA3">
        <w:rPr>
          <w:b/>
          <w:sz w:val="28"/>
          <w:szCs w:val="28"/>
        </w:rPr>
        <w:t xml:space="preserve">О РЕЗУЛЬТАТАХ </w:t>
      </w:r>
      <w:r w:rsidR="00480B8E" w:rsidRPr="00684BA3">
        <w:rPr>
          <w:b/>
          <w:sz w:val="28"/>
          <w:szCs w:val="28"/>
        </w:rPr>
        <w:t>ДЕЯТЕЛЬНОСТИ МИНИСТЕРСТВА ТАРИФНОГО РЕГУЛИРОВАНИЯ И ЭНЕРГЕТИКИ ЧЕЛЯБИНСКОЙ ОБЛАСТИ</w:t>
      </w:r>
    </w:p>
    <w:p w:rsidR="004D5784" w:rsidRPr="00684BA3" w:rsidRDefault="00D9532E" w:rsidP="004C100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684BA3">
        <w:rPr>
          <w:b/>
          <w:sz w:val="28"/>
          <w:szCs w:val="28"/>
        </w:rPr>
        <w:t>в</w:t>
      </w:r>
      <w:r w:rsidR="00480B8E" w:rsidRPr="00684BA3">
        <w:rPr>
          <w:b/>
          <w:sz w:val="28"/>
          <w:szCs w:val="28"/>
        </w:rPr>
        <w:t xml:space="preserve"> 20</w:t>
      </w:r>
      <w:r w:rsidR="00684BA3">
        <w:rPr>
          <w:b/>
          <w:sz w:val="28"/>
          <w:szCs w:val="28"/>
        </w:rPr>
        <w:t>20</w:t>
      </w:r>
      <w:r w:rsidR="00480B8E" w:rsidRPr="00684BA3">
        <w:rPr>
          <w:b/>
          <w:sz w:val="28"/>
          <w:szCs w:val="28"/>
        </w:rPr>
        <w:t xml:space="preserve"> ГОДУ</w:t>
      </w:r>
    </w:p>
    <w:p w:rsidR="004D5784" w:rsidRPr="00684BA3" w:rsidRDefault="004D5784" w:rsidP="00C36FDE">
      <w:pPr>
        <w:autoSpaceDE w:val="0"/>
        <w:autoSpaceDN w:val="0"/>
        <w:adjustRightInd w:val="0"/>
        <w:spacing w:line="276" w:lineRule="auto"/>
        <w:ind w:left="285" w:right="62" w:firstLine="570"/>
        <w:jc w:val="center"/>
        <w:rPr>
          <w:sz w:val="28"/>
          <w:szCs w:val="28"/>
        </w:rPr>
      </w:pPr>
    </w:p>
    <w:p w:rsidR="004D5784" w:rsidRPr="00684BA3" w:rsidRDefault="00072431" w:rsidP="004C100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84BA3">
        <w:rPr>
          <w:b/>
          <w:sz w:val="28"/>
          <w:szCs w:val="28"/>
        </w:rPr>
        <w:t>I</w:t>
      </w:r>
      <w:r w:rsidR="004D5784" w:rsidRPr="00684BA3">
        <w:rPr>
          <w:b/>
          <w:sz w:val="28"/>
          <w:szCs w:val="28"/>
        </w:rPr>
        <w:t>. Общие положения</w:t>
      </w:r>
    </w:p>
    <w:p w:rsidR="004D5784" w:rsidRPr="00684BA3" w:rsidRDefault="004D5784" w:rsidP="004C100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D5784" w:rsidRPr="00684BA3" w:rsidRDefault="005C0342" w:rsidP="004C100D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684BA3">
        <w:rPr>
          <w:b/>
          <w:sz w:val="28"/>
          <w:szCs w:val="28"/>
        </w:rPr>
        <w:t>1.</w:t>
      </w:r>
      <w:r w:rsidR="004D5784" w:rsidRPr="00684BA3">
        <w:rPr>
          <w:b/>
          <w:sz w:val="28"/>
          <w:szCs w:val="28"/>
        </w:rPr>
        <w:t>1. Нормативно-правовы</w:t>
      </w:r>
      <w:r w:rsidR="00140F6F" w:rsidRPr="00684BA3">
        <w:rPr>
          <w:b/>
          <w:sz w:val="28"/>
          <w:szCs w:val="28"/>
        </w:rPr>
        <w:t>е основы деятельности и функции</w:t>
      </w:r>
    </w:p>
    <w:p w:rsidR="004D5784" w:rsidRPr="00684BA3" w:rsidRDefault="004D5784" w:rsidP="00F92569">
      <w:pPr>
        <w:autoSpaceDE w:val="0"/>
        <w:autoSpaceDN w:val="0"/>
        <w:adjustRightInd w:val="0"/>
        <w:ind w:right="62" w:firstLine="570"/>
        <w:rPr>
          <w:b/>
          <w:sz w:val="28"/>
          <w:szCs w:val="28"/>
          <w:highlight w:val="yellow"/>
        </w:rPr>
      </w:pPr>
    </w:p>
    <w:p w:rsidR="009755C1" w:rsidRPr="00BA0F54" w:rsidRDefault="00BB4219" w:rsidP="00D31FB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Министерство тарифного регулирования и энергетики Челябинской области является</w:t>
      </w:r>
      <w:r w:rsidR="009755C1" w:rsidRPr="00BA0F54">
        <w:rPr>
          <w:sz w:val="28"/>
          <w:szCs w:val="28"/>
        </w:rPr>
        <w:t xml:space="preserve"> органом исполнительной власти Челябинской области </w:t>
      </w:r>
      <w:r w:rsidR="00965C48" w:rsidRPr="00BA0F54">
        <w:rPr>
          <w:sz w:val="28"/>
          <w:szCs w:val="28"/>
        </w:rPr>
        <w:t xml:space="preserve">в сфере </w:t>
      </w:r>
      <w:r w:rsidR="00AD4EC6" w:rsidRPr="00BA0F54">
        <w:rPr>
          <w:sz w:val="28"/>
          <w:szCs w:val="28"/>
        </w:rPr>
        <w:t>государственного регулирования</w:t>
      </w:r>
      <w:r w:rsidR="009755C1" w:rsidRPr="00BA0F54">
        <w:rPr>
          <w:sz w:val="28"/>
          <w:szCs w:val="28"/>
        </w:rPr>
        <w:t xml:space="preserve"> цен (тариф</w:t>
      </w:r>
      <w:r w:rsidR="00AD4EC6" w:rsidRPr="00BA0F54">
        <w:rPr>
          <w:sz w:val="28"/>
          <w:szCs w:val="28"/>
        </w:rPr>
        <w:t>ов</w:t>
      </w:r>
      <w:r w:rsidR="009755C1" w:rsidRPr="00BA0F54">
        <w:rPr>
          <w:sz w:val="28"/>
          <w:szCs w:val="28"/>
        </w:rPr>
        <w:t>)</w:t>
      </w:r>
      <w:r w:rsidR="00AD4EC6" w:rsidRPr="00BA0F54">
        <w:rPr>
          <w:sz w:val="28"/>
          <w:szCs w:val="28"/>
        </w:rPr>
        <w:t xml:space="preserve"> на товары (услуги) и </w:t>
      </w:r>
      <w:proofErr w:type="gramStart"/>
      <w:r w:rsidR="00AD4EC6" w:rsidRPr="00BA0F54">
        <w:rPr>
          <w:sz w:val="28"/>
          <w:szCs w:val="28"/>
        </w:rPr>
        <w:t xml:space="preserve">контроля </w:t>
      </w:r>
      <w:r w:rsidR="00621EA9" w:rsidRPr="00BA0F54">
        <w:rPr>
          <w:sz w:val="28"/>
          <w:szCs w:val="28"/>
        </w:rPr>
        <w:br/>
      </w:r>
      <w:r w:rsidR="00AD4EC6" w:rsidRPr="00BA0F54">
        <w:rPr>
          <w:sz w:val="28"/>
          <w:szCs w:val="28"/>
        </w:rPr>
        <w:t>за</w:t>
      </w:r>
      <w:proofErr w:type="gramEnd"/>
      <w:r w:rsidR="00AD4EC6" w:rsidRPr="00BA0F54">
        <w:rPr>
          <w:sz w:val="28"/>
          <w:szCs w:val="28"/>
        </w:rPr>
        <w:t xml:space="preserve"> их применением</w:t>
      </w:r>
      <w:r w:rsidR="009755C1" w:rsidRPr="00BA0F54">
        <w:rPr>
          <w:sz w:val="28"/>
          <w:szCs w:val="28"/>
        </w:rPr>
        <w:t xml:space="preserve">. </w:t>
      </w:r>
    </w:p>
    <w:p w:rsidR="009755C1" w:rsidRPr="00BA0F54" w:rsidRDefault="009755C1" w:rsidP="00D31FB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BA0F54">
        <w:rPr>
          <w:sz w:val="28"/>
          <w:szCs w:val="28"/>
        </w:rPr>
        <w:t>Министерство тарифного регулирования и энергетики Челябинской области в своей деятельности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актами федерального органа исполнительной власти</w:t>
      </w:r>
      <w:r w:rsidR="0079489E" w:rsidRPr="00BA0F54">
        <w:rPr>
          <w:sz w:val="28"/>
          <w:szCs w:val="28"/>
        </w:rPr>
        <w:br/>
      </w:r>
      <w:r w:rsidRPr="00BA0F54">
        <w:rPr>
          <w:sz w:val="28"/>
          <w:szCs w:val="28"/>
        </w:rPr>
        <w:t>в области регулирования тарифов, Уставом (Основным Законом) Челябинской области, законами Челябинской области, постановлениями и распоряжениями Губернатора Челябинской области, постановлениями и распоряжениями Правительства Челябинской области,</w:t>
      </w:r>
      <w:r w:rsidR="009B3594" w:rsidRPr="00BA0F54">
        <w:rPr>
          <w:sz w:val="28"/>
          <w:szCs w:val="28"/>
        </w:rPr>
        <w:t xml:space="preserve"> </w:t>
      </w:r>
      <w:r w:rsidRPr="00BA0F54">
        <w:rPr>
          <w:sz w:val="28"/>
          <w:szCs w:val="28"/>
        </w:rPr>
        <w:t xml:space="preserve">а также Положением </w:t>
      </w:r>
      <w:r w:rsidRPr="00BA0F54">
        <w:rPr>
          <w:iCs/>
          <w:sz w:val="28"/>
          <w:szCs w:val="28"/>
        </w:rPr>
        <w:t xml:space="preserve">о </w:t>
      </w:r>
      <w:r w:rsidRPr="00BA0F54">
        <w:rPr>
          <w:sz w:val="28"/>
          <w:szCs w:val="28"/>
        </w:rPr>
        <w:t xml:space="preserve">Министерстве тарифного регулирования и энергетики Челябинской области (далее </w:t>
      </w:r>
      <w:proofErr w:type="gramStart"/>
      <w:r w:rsidRPr="00BA0F54">
        <w:rPr>
          <w:sz w:val="28"/>
          <w:szCs w:val="28"/>
        </w:rPr>
        <w:t>–</w:t>
      </w:r>
      <w:r w:rsidR="00E23AB6" w:rsidRPr="00BA0F54">
        <w:rPr>
          <w:sz w:val="28"/>
          <w:szCs w:val="28"/>
        </w:rPr>
        <w:t>М</w:t>
      </w:r>
      <w:proofErr w:type="gramEnd"/>
      <w:r w:rsidR="00E23AB6" w:rsidRPr="00BA0F54">
        <w:rPr>
          <w:sz w:val="28"/>
          <w:szCs w:val="28"/>
        </w:rPr>
        <w:t>инистерство</w:t>
      </w:r>
      <w:r w:rsidRPr="00BA0F54">
        <w:rPr>
          <w:sz w:val="28"/>
          <w:szCs w:val="28"/>
        </w:rPr>
        <w:t>).</w:t>
      </w:r>
    </w:p>
    <w:p w:rsidR="00C7228E" w:rsidRPr="00BA0F54" w:rsidRDefault="009755C1" w:rsidP="00D31FB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A0F54">
        <w:rPr>
          <w:sz w:val="28"/>
          <w:szCs w:val="28"/>
        </w:rPr>
        <w:t xml:space="preserve">В соответствии с Постановлением Губернатора Челябинской области </w:t>
      </w:r>
      <w:r w:rsidR="00D9532E" w:rsidRPr="00BA0F54">
        <w:rPr>
          <w:sz w:val="28"/>
          <w:szCs w:val="28"/>
        </w:rPr>
        <w:br/>
      </w:r>
      <w:r w:rsidRPr="00BA0F54">
        <w:rPr>
          <w:sz w:val="28"/>
          <w:szCs w:val="28"/>
        </w:rPr>
        <w:t>от 31.12.2014</w:t>
      </w:r>
      <w:r w:rsidR="008B7FBC" w:rsidRPr="00BA0F54">
        <w:rPr>
          <w:sz w:val="28"/>
          <w:szCs w:val="28"/>
        </w:rPr>
        <w:t xml:space="preserve"> </w:t>
      </w:r>
      <w:r w:rsidR="0050484C" w:rsidRPr="00BA0F54">
        <w:rPr>
          <w:sz w:val="28"/>
          <w:szCs w:val="28"/>
        </w:rPr>
        <w:t>№</w:t>
      </w:r>
      <w:r w:rsidRPr="00BA0F54">
        <w:rPr>
          <w:sz w:val="28"/>
          <w:szCs w:val="28"/>
        </w:rPr>
        <w:t xml:space="preserve"> 300</w:t>
      </w:r>
      <w:r w:rsidR="008B7FBC" w:rsidRPr="00BA0F54">
        <w:rPr>
          <w:sz w:val="28"/>
          <w:szCs w:val="28"/>
        </w:rPr>
        <w:t xml:space="preserve"> </w:t>
      </w:r>
      <w:r w:rsidR="00D9532E" w:rsidRPr="00BA0F54">
        <w:rPr>
          <w:sz w:val="28"/>
          <w:szCs w:val="28"/>
        </w:rPr>
        <w:t>«</w:t>
      </w:r>
      <w:r w:rsidRPr="00BA0F54">
        <w:rPr>
          <w:sz w:val="28"/>
          <w:szCs w:val="28"/>
        </w:rPr>
        <w:t>О Положени</w:t>
      </w:r>
      <w:r w:rsidR="0070763E" w:rsidRPr="00BA0F54">
        <w:rPr>
          <w:sz w:val="28"/>
          <w:szCs w:val="28"/>
        </w:rPr>
        <w:t>и</w:t>
      </w:r>
      <w:r w:rsidRPr="00BA0F54">
        <w:rPr>
          <w:sz w:val="28"/>
          <w:szCs w:val="28"/>
        </w:rPr>
        <w:t>, структур</w:t>
      </w:r>
      <w:r w:rsidR="0070763E" w:rsidRPr="00BA0F54">
        <w:rPr>
          <w:sz w:val="28"/>
          <w:szCs w:val="28"/>
        </w:rPr>
        <w:t>е</w:t>
      </w:r>
      <w:r w:rsidRPr="00BA0F54">
        <w:rPr>
          <w:sz w:val="28"/>
          <w:szCs w:val="28"/>
        </w:rPr>
        <w:t xml:space="preserve"> и штатной численности</w:t>
      </w:r>
      <w:r w:rsidRPr="00BA0F54">
        <w:rPr>
          <w:iCs/>
          <w:sz w:val="28"/>
          <w:szCs w:val="28"/>
        </w:rPr>
        <w:t xml:space="preserve"> Министерства тарифного регулирования и энергетики Челябинской области</w:t>
      </w:r>
      <w:r w:rsidR="00D9532E" w:rsidRPr="00BA0F54">
        <w:rPr>
          <w:iCs/>
          <w:sz w:val="28"/>
          <w:szCs w:val="28"/>
        </w:rPr>
        <w:t>»</w:t>
      </w:r>
      <w:r w:rsidRPr="00BA0F54">
        <w:rPr>
          <w:iCs/>
          <w:sz w:val="28"/>
          <w:szCs w:val="28"/>
        </w:rPr>
        <w:t xml:space="preserve"> (далее – Положение) </w:t>
      </w:r>
      <w:r w:rsidR="00C12E74" w:rsidRPr="00BA0F54">
        <w:rPr>
          <w:sz w:val="28"/>
          <w:szCs w:val="28"/>
        </w:rPr>
        <w:t xml:space="preserve">Министерство </w:t>
      </w:r>
      <w:r w:rsidR="00AD4EC6" w:rsidRPr="00BA0F54">
        <w:rPr>
          <w:sz w:val="28"/>
          <w:szCs w:val="28"/>
        </w:rPr>
        <w:t>в 20</w:t>
      </w:r>
      <w:r w:rsidR="008B7FBC" w:rsidRPr="00BA0F54">
        <w:rPr>
          <w:sz w:val="28"/>
          <w:szCs w:val="28"/>
        </w:rPr>
        <w:t>20</w:t>
      </w:r>
      <w:r w:rsidR="00AD4EC6" w:rsidRPr="00BA0F54">
        <w:rPr>
          <w:sz w:val="28"/>
          <w:szCs w:val="28"/>
        </w:rPr>
        <w:t xml:space="preserve"> году </w:t>
      </w:r>
      <w:r w:rsidRPr="00BA0F54">
        <w:rPr>
          <w:sz w:val="28"/>
          <w:szCs w:val="28"/>
        </w:rPr>
        <w:t>осуществл</w:t>
      </w:r>
      <w:r w:rsidR="00AD4EC6" w:rsidRPr="00BA0F54">
        <w:rPr>
          <w:sz w:val="28"/>
          <w:szCs w:val="28"/>
        </w:rPr>
        <w:t>яло</w:t>
      </w:r>
      <w:r w:rsidRPr="00BA0F54">
        <w:rPr>
          <w:sz w:val="28"/>
          <w:szCs w:val="28"/>
        </w:rPr>
        <w:t xml:space="preserve"> свою деятельность во взаимодействии с федеральным органом исполнительной власти</w:t>
      </w:r>
      <w:r w:rsidR="009B3594" w:rsidRPr="00BA0F54">
        <w:rPr>
          <w:sz w:val="28"/>
          <w:szCs w:val="28"/>
        </w:rPr>
        <w:t xml:space="preserve"> </w:t>
      </w:r>
      <w:r w:rsidRPr="00BA0F54">
        <w:rPr>
          <w:sz w:val="28"/>
          <w:szCs w:val="28"/>
        </w:rPr>
        <w:t xml:space="preserve">в области государственного регулирования тарифов </w:t>
      </w:r>
      <w:r w:rsidR="003738BC" w:rsidRPr="00BA0F54">
        <w:rPr>
          <w:sz w:val="28"/>
          <w:szCs w:val="28"/>
        </w:rPr>
        <w:t xml:space="preserve">– </w:t>
      </w:r>
      <w:r w:rsidRPr="00BA0F54">
        <w:rPr>
          <w:sz w:val="28"/>
          <w:szCs w:val="28"/>
        </w:rPr>
        <w:t xml:space="preserve">Федеральной антимонопольной службой Российской Федерации </w:t>
      </w:r>
      <w:r w:rsidR="00AD4EC6" w:rsidRPr="00BA0F54">
        <w:rPr>
          <w:sz w:val="28"/>
          <w:szCs w:val="28"/>
        </w:rPr>
        <w:t xml:space="preserve">(далее </w:t>
      </w:r>
      <w:r w:rsidRPr="00BA0F54">
        <w:rPr>
          <w:sz w:val="28"/>
          <w:szCs w:val="28"/>
        </w:rPr>
        <w:t>– ФАС</w:t>
      </w:r>
      <w:r w:rsidR="00AD4EC6" w:rsidRPr="00BA0F54">
        <w:rPr>
          <w:sz w:val="28"/>
          <w:szCs w:val="28"/>
        </w:rPr>
        <w:t xml:space="preserve"> России</w:t>
      </w:r>
      <w:r w:rsidRPr="00BA0F54">
        <w:rPr>
          <w:sz w:val="28"/>
          <w:szCs w:val="28"/>
        </w:rPr>
        <w:t>), органами государственной власти,</w:t>
      </w:r>
      <w:r w:rsidR="009B3594" w:rsidRPr="00BA0F54">
        <w:rPr>
          <w:sz w:val="28"/>
          <w:szCs w:val="28"/>
        </w:rPr>
        <w:t xml:space="preserve"> </w:t>
      </w:r>
      <w:r w:rsidRPr="00BA0F54">
        <w:rPr>
          <w:sz w:val="28"/>
          <w:szCs w:val="28"/>
        </w:rPr>
        <w:t>а также органами местного самоуправления</w:t>
      </w:r>
      <w:proofErr w:type="gramEnd"/>
      <w:r w:rsidRPr="00BA0F54">
        <w:rPr>
          <w:sz w:val="28"/>
          <w:szCs w:val="28"/>
        </w:rPr>
        <w:t xml:space="preserve">, </w:t>
      </w:r>
      <w:r w:rsidRPr="00BA0F54">
        <w:rPr>
          <w:sz w:val="28"/>
          <w:szCs w:val="28"/>
        </w:rPr>
        <w:lastRenderedPageBreak/>
        <w:t>государственными</w:t>
      </w:r>
      <w:r w:rsidR="009B3594" w:rsidRPr="00BA0F54">
        <w:rPr>
          <w:sz w:val="28"/>
          <w:szCs w:val="28"/>
        </w:rPr>
        <w:t xml:space="preserve"> и</w:t>
      </w:r>
      <w:r w:rsidRPr="00BA0F54">
        <w:rPr>
          <w:sz w:val="28"/>
          <w:szCs w:val="28"/>
        </w:rPr>
        <w:t xml:space="preserve"> негосударственными организациями, учреждениями, предприятиями и иными организациями, гражданами по вопросам, входящим</w:t>
      </w:r>
      <w:r w:rsidR="009B3594" w:rsidRPr="00BA0F54">
        <w:rPr>
          <w:sz w:val="28"/>
          <w:szCs w:val="28"/>
        </w:rPr>
        <w:t xml:space="preserve"> </w:t>
      </w:r>
      <w:r w:rsidR="008B7FBC" w:rsidRPr="00BA0F54">
        <w:rPr>
          <w:sz w:val="28"/>
          <w:szCs w:val="28"/>
        </w:rPr>
        <w:br/>
      </w:r>
      <w:r w:rsidRPr="00BA0F54">
        <w:rPr>
          <w:sz w:val="28"/>
          <w:szCs w:val="28"/>
        </w:rPr>
        <w:t>в его компетенцию</w:t>
      </w:r>
      <w:r w:rsidR="009B3594" w:rsidRPr="00BA0F54">
        <w:rPr>
          <w:sz w:val="28"/>
          <w:szCs w:val="28"/>
        </w:rPr>
        <w:t xml:space="preserve"> </w:t>
      </w:r>
      <w:r w:rsidRPr="00BA0F54">
        <w:rPr>
          <w:sz w:val="28"/>
          <w:szCs w:val="28"/>
        </w:rPr>
        <w:t>и в пределах своих полномочий самостоятельно принимало решения.</w:t>
      </w:r>
    </w:p>
    <w:p w:rsidR="009755C1" w:rsidRPr="00BA0F54" w:rsidRDefault="00E41351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A0F54">
        <w:rPr>
          <w:sz w:val="28"/>
          <w:szCs w:val="28"/>
        </w:rPr>
        <w:t xml:space="preserve">Министерство </w:t>
      </w:r>
      <w:r w:rsidR="009755C1" w:rsidRPr="00BA0F54">
        <w:rPr>
          <w:sz w:val="28"/>
          <w:szCs w:val="28"/>
        </w:rPr>
        <w:t xml:space="preserve">определяло (устанавливало) цены (тарифы), надбавки, наценки, предельные размеры, сборы, нормативы потребления, индексы изменения и осуществляло </w:t>
      </w:r>
      <w:r w:rsidR="0071084D" w:rsidRPr="00BA0F54">
        <w:rPr>
          <w:sz w:val="28"/>
          <w:szCs w:val="28"/>
        </w:rPr>
        <w:t xml:space="preserve">региональный государственный </w:t>
      </w:r>
      <w:r w:rsidR="009755C1" w:rsidRPr="00BA0F54">
        <w:rPr>
          <w:sz w:val="28"/>
          <w:szCs w:val="28"/>
        </w:rPr>
        <w:t xml:space="preserve">контроль (надзор) </w:t>
      </w:r>
      <w:r w:rsidR="0072391B" w:rsidRPr="00BA0F54">
        <w:rPr>
          <w:sz w:val="28"/>
          <w:szCs w:val="28"/>
        </w:rPr>
        <w:br/>
      </w:r>
      <w:r w:rsidR="009755C1" w:rsidRPr="00BA0F54">
        <w:rPr>
          <w:sz w:val="28"/>
          <w:szCs w:val="28"/>
        </w:rPr>
        <w:t>на территории Челябинской области</w:t>
      </w:r>
      <w:r w:rsidR="009B3594" w:rsidRPr="00BA0F54">
        <w:rPr>
          <w:sz w:val="28"/>
          <w:szCs w:val="28"/>
        </w:rPr>
        <w:t xml:space="preserve"> </w:t>
      </w:r>
      <w:r w:rsidR="009755C1" w:rsidRPr="00BA0F54">
        <w:rPr>
          <w:sz w:val="28"/>
          <w:szCs w:val="28"/>
        </w:rPr>
        <w:t xml:space="preserve">в пределах полномочий, установленных законодательством Российской Федерации, Челябинской области и Положением </w:t>
      </w:r>
      <w:r w:rsidR="004C100D">
        <w:rPr>
          <w:sz w:val="28"/>
          <w:szCs w:val="28"/>
        </w:rPr>
        <w:br/>
      </w:r>
      <w:r w:rsidR="009755C1" w:rsidRPr="00BA0F54">
        <w:rPr>
          <w:sz w:val="28"/>
          <w:szCs w:val="28"/>
        </w:rPr>
        <w:t>в сферах:</w:t>
      </w:r>
      <w:proofErr w:type="gramEnd"/>
    </w:p>
    <w:p w:rsidR="009755C1" w:rsidRPr="00BA0F54" w:rsidRDefault="009755C1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 электроснабжения;</w:t>
      </w:r>
    </w:p>
    <w:p w:rsidR="009755C1" w:rsidRPr="00BA0F54" w:rsidRDefault="009755C1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 теплоснабжения;</w:t>
      </w:r>
    </w:p>
    <w:p w:rsidR="009755C1" w:rsidRPr="00BA0F54" w:rsidRDefault="009755C1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i/>
          <w:sz w:val="28"/>
          <w:szCs w:val="28"/>
        </w:rPr>
      </w:pPr>
      <w:r w:rsidRPr="00BA0F54">
        <w:rPr>
          <w:sz w:val="28"/>
          <w:szCs w:val="28"/>
        </w:rPr>
        <w:t>- газоснабжения;</w:t>
      </w:r>
    </w:p>
    <w:p w:rsidR="009755C1" w:rsidRPr="00BA0F54" w:rsidRDefault="009755C1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 водоснабжения и водоотведения;</w:t>
      </w:r>
    </w:p>
    <w:p w:rsidR="009755C1" w:rsidRPr="00BA0F54" w:rsidRDefault="009755C1" w:rsidP="00BA0F54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BA0F54">
        <w:rPr>
          <w:sz w:val="28"/>
          <w:szCs w:val="28"/>
        </w:rPr>
        <w:t>- </w:t>
      </w:r>
      <w:r w:rsidR="00F96C79" w:rsidRPr="00BA0F54">
        <w:rPr>
          <w:sz w:val="28"/>
          <w:szCs w:val="28"/>
        </w:rPr>
        <w:t>обращения с твердыми коммунальными отходами</w:t>
      </w:r>
      <w:r w:rsidRPr="00BA0F54">
        <w:rPr>
          <w:bCs/>
          <w:iCs/>
          <w:sz w:val="28"/>
          <w:szCs w:val="28"/>
        </w:rPr>
        <w:t>;</w:t>
      </w:r>
    </w:p>
    <w:p w:rsidR="009755C1" w:rsidRPr="00BA0F54" w:rsidRDefault="009755C1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 железнодорожных перевозок и услуг;</w:t>
      </w:r>
    </w:p>
    <w:p w:rsidR="00F96C79" w:rsidRPr="00BA0F54" w:rsidRDefault="00F96C79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 транспортных услуг, оказываемых на подъездных путях необщего пользования, и перевозок пассажиров железнодорожным транспортом общего пользования в пригородном сообщении;</w:t>
      </w:r>
    </w:p>
    <w:p w:rsidR="0006527F" w:rsidRPr="00BA0F54" w:rsidRDefault="0006527F" w:rsidP="00BA0F54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BA0F54">
        <w:rPr>
          <w:sz w:val="28"/>
          <w:szCs w:val="28"/>
        </w:rPr>
        <w:t>- перемещени</w:t>
      </w:r>
      <w:r w:rsidR="00037176" w:rsidRPr="00BA0F54">
        <w:rPr>
          <w:sz w:val="28"/>
          <w:szCs w:val="28"/>
        </w:rPr>
        <w:t>я</w:t>
      </w:r>
      <w:r w:rsidRPr="00BA0F54">
        <w:rPr>
          <w:sz w:val="28"/>
          <w:szCs w:val="28"/>
        </w:rPr>
        <w:t xml:space="preserve"> и хранени</w:t>
      </w:r>
      <w:r w:rsidR="00037176" w:rsidRPr="00BA0F54">
        <w:rPr>
          <w:sz w:val="28"/>
          <w:szCs w:val="28"/>
        </w:rPr>
        <w:t>я</w:t>
      </w:r>
      <w:r w:rsidRPr="00BA0F54">
        <w:rPr>
          <w:sz w:val="28"/>
          <w:szCs w:val="28"/>
        </w:rPr>
        <w:t xml:space="preserve"> задержанных транспортных средств;</w:t>
      </w:r>
    </w:p>
    <w:p w:rsidR="00C7228E" w:rsidRPr="00BA0F54" w:rsidRDefault="00C7228E" w:rsidP="00BA0F54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BA0F54">
        <w:rPr>
          <w:sz w:val="28"/>
          <w:szCs w:val="28"/>
        </w:rPr>
        <w:t xml:space="preserve">- </w:t>
      </w:r>
      <w:r w:rsidR="00FB129C" w:rsidRPr="00BA0F54">
        <w:rPr>
          <w:sz w:val="28"/>
          <w:szCs w:val="28"/>
        </w:rPr>
        <w:t xml:space="preserve">обращения </w:t>
      </w:r>
      <w:r w:rsidRPr="00BA0F54">
        <w:rPr>
          <w:sz w:val="28"/>
          <w:szCs w:val="28"/>
        </w:rPr>
        <w:t>лекарственных препаратов, включенных в перечень жизненно необходимых и важнейших лекарственных препаратов;</w:t>
      </w:r>
    </w:p>
    <w:p w:rsidR="009755C1" w:rsidRPr="00BA0F54" w:rsidRDefault="009755C1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 технического осмотра транспортных средств;</w:t>
      </w:r>
    </w:p>
    <w:p w:rsidR="009755C1" w:rsidRPr="00BA0F54" w:rsidRDefault="009755C1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 надзора за техническим состоянием самоходных машин и других видов техники.</w:t>
      </w:r>
    </w:p>
    <w:p w:rsidR="00C7228E" w:rsidRPr="00BA0F54" w:rsidRDefault="009755C1" w:rsidP="00BA0F54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BA0F54">
        <w:rPr>
          <w:sz w:val="28"/>
          <w:szCs w:val="28"/>
        </w:rPr>
        <w:t xml:space="preserve">А также: </w:t>
      </w:r>
    </w:p>
    <w:p w:rsidR="009755C1" w:rsidRPr="00BA0F54" w:rsidRDefault="009755C1" w:rsidP="004C100D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BA0F54">
        <w:rPr>
          <w:sz w:val="28"/>
          <w:szCs w:val="28"/>
        </w:rPr>
        <w:t>- публиковало в установленном порядке принятые решения;</w:t>
      </w:r>
    </w:p>
    <w:p w:rsidR="009755C1" w:rsidRPr="00BA0F54" w:rsidRDefault="009755C1" w:rsidP="004C100D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BA0F54">
        <w:rPr>
          <w:sz w:val="28"/>
          <w:szCs w:val="28"/>
        </w:rPr>
        <w:t>- рассматривало в пределах своей компетенции дела об административных правонарушениях и привлекало к ответственности юридические и физические лица за нарушение законодательства о ценообразовании и государственном регулировании цен;</w:t>
      </w:r>
    </w:p>
    <w:p w:rsidR="00AD476A" w:rsidRPr="00BA0F54" w:rsidRDefault="00AD476A" w:rsidP="004C100D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BA0F54">
        <w:rPr>
          <w:sz w:val="28"/>
          <w:szCs w:val="28"/>
        </w:rPr>
        <w:t xml:space="preserve">- </w:t>
      </w:r>
      <w:r w:rsidR="00C12E74" w:rsidRPr="00BA0F54">
        <w:rPr>
          <w:sz w:val="28"/>
          <w:szCs w:val="28"/>
        </w:rPr>
        <w:t xml:space="preserve">координировало работу по </w:t>
      </w:r>
      <w:r w:rsidRPr="00BA0F54">
        <w:rPr>
          <w:sz w:val="28"/>
          <w:szCs w:val="28"/>
        </w:rPr>
        <w:t>разработк</w:t>
      </w:r>
      <w:r w:rsidR="00C12E74" w:rsidRPr="00BA0F54">
        <w:rPr>
          <w:sz w:val="28"/>
          <w:szCs w:val="28"/>
        </w:rPr>
        <w:t xml:space="preserve">е и согласованию </w:t>
      </w:r>
      <w:r w:rsidRPr="00BA0F54">
        <w:rPr>
          <w:sz w:val="28"/>
          <w:szCs w:val="28"/>
        </w:rPr>
        <w:t>схемы и программы</w:t>
      </w:r>
      <w:r w:rsidR="00037176" w:rsidRPr="00BA0F54">
        <w:rPr>
          <w:sz w:val="28"/>
          <w:szCs w:val="28"/>
        </w:rPr>
        <w:t xml:space="preserve"> перспективного</w:t>
      </w:r>
      <w:r w:rsidRPr="00BA0F54">
        <w:rPr>
          <w:sz w:val="28"/>
          <w:szCs w:val="28"/>
        </w:rPr>
        <w:t xml:space="preserve"> развития электроэнергетики Челябинской области</w:t>
      </w:r>
      <w:r w:rsidR="009B3594" w:rsidRPr="00BA0F54">
        <w:rPr>
          <w:sz w:val="28"/>
          <w:szCs w:val="28"/>
        </w:rPr>
        <w:t xml:space="preserve"> </w:t>
      </w:r>
      <w:r w:rsidR="00760166" w:rsidRPr="00BA0F54">
        <w:rPr>
          <w:sz w:val="28"/>
          <w:szCs w:val="28"/>
        </w:rPr>
        <w:t>на 20</w:t>
      </w:r>
      <w:r w:rsidR="00564845" w:rsidRPr="00BA0F54">
        <w:rPr>
          <w:sz w:val="28"/>
          <w:szCs w:val="28"/>
        </w:rPr>
        <w:t>20</w:t>
      </w:r>
      <w:r w:rsidR="00760166" w:rsidRPr="00BA0F54">
        <w:rPr>
          <w:sz w:val="28"/>
          <w:szCs w:val="28"/>
        </w:rPr>
        <w:t xml:space="preserve"> - 202</w:t>
      </w:r>
      <w:r w:rsidR="00564845" w:rsidRPr="00BA0F54">
        <w:rPr>
          <w:sz w:val="28"/>
          <w:szCs w:val="28"/>
        </w:rPr>
        <w:t>4</w:t>
      </w:r>
      <w:r w:rsidR="00760166" w:rsidRPr="00BA0F54">
        <w:rPr>
          <w:sz w:val="28"/>
          <w:szCs w:val="28"/>
        </w:rPr>
        <w:t xml:space="preserve"> годы </w:t>
      </w:r>
      <w:r w:rsidR="003E46FA" w:rsidRPr="00BA0F54">
        <w:rPr>
          <w:sz w:val="28"/>
          <w:szCs w:val="28"/>
        </w:rPr>
        <w:t>– распоряжение Губернатора Ч</w:t>
      </w:r>
      <w:r w:rsidR="008F56DA" w:rsidRPr="00BA0F54">
        <w:rPr>
          <w:sz w:val="28"/>
          <w:szCs w:val="28"/>
        </w:rPr>
        <w:t>елябинской облас</w:t>
      </w:r>
      <w:r w:rsidR="005720E1" w:rsidRPr="00BA0F54">
        <w:rPr>
          <w:sz w:val="28"/>
          <w:szCs w:val="28"/>
        </w:rPr>
        <w:t xml:space="preserve">ти </w:t>
      </w:r>
      <w:r w:rsidR="00564845" w:rsidRPr="00BA0F54">
        <w:rPr>
          <w:sz w:val="28"/>
          <w:szCs w:val="28"/>
        </w:rPr>
        <w:t>от 30</w:t>
      </w:r>
      <w:r w:rsidR="00760166" w:rsidRPr="00BA0F54">
        <w:rPr>
          <w:sz w:val="28"/>
          <w:szCs w:val="28"/>
        </w:rPr>
        <w:t>.04.201</w:t>
      </w:r>
      <w:r w:rsidR="00564845" w:rsidRPr="00BA0F54">
        <w:rPr>
          <w:sz w:val="28"/>
          <w:szCs w:val="28"/>
        </w:rPr>
        <w:t>9</w:t>
      </w:r>
      <w:r w:rsidR="00760166" w:rsidRPr="00BA0F54">
        <w:rPr>
          <w:sz w:val="28"/>
          <w:szCs w:val="28"/>
        </w:rPr>
        <w:t xml:space="preserve"> </w:t>
      </w:r>
      <w:r w:rsidR="009B3594" w:rsidRPr="00BA0F54">
        <w:rPr>
          <w:sz w:val="28"/>
          <w:szCs w:val="28"/>
        </w:rPr>
        <w:t>№</w:t>
      </w:r>
      <w:r w:rsidR="00760166" w:rsidRPr="00BA0F54">
        <w:rPr>
          <w:sz w:val="28"/>
          <w:szCs w:val="28"/>
        </w:rPr>
        <w:t xml:space="preserve"> 5</w:t>
      </w:r>
      <w:r w:rsidR="00564845" w:rsidRPr="00BA0F54">
        <w:rPr>
          <w:sz w:val="28"/>
          <w:szCs w:val="28"/>
        </w:rPr>
        <w:t>61</w:t>
      </w:r>
      <w:r w:rsidR="00760166" w:rsidRPr="00BA0F54">
        <w:rPr>
          <w:sz w:val="28"/>
          <w:szCs w:val="28"/>
        </w:rPr>
        <w:t xml:space="preserve">-р; </w:t>
      </w:r>
    </w:p>
    <w:p w:rsidR="00161D22" w:rsidRPr="00BA0F54" w:rsidRDefault="00C12E74" w:rsidP="004C100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A0F54">
        <w:rPr>
          <w:sz w:val="28"/>
          <w:szCs w:val="28"/>
        </w:rPr>
        <w:t xml:space="preserve">- разрабатывало и согласовывало </w:t>
      </w:r>
      <w:r w:rsidR="006A5D59" w:rsidRPr="00BA0F54">
        <w:rPr>
          <w:sz w:val="28"/>
          <w:szCs w:val="28"/>
        </w:rPr>
        <w:t xml:space="preserve">изменения в </w:t>
      </w:r>
      <w:r w:rsidRPr="00BA0F54">
        <w:rPr>
          <w:sz w:val="28"/>
          <w:szCs w:val="28"/>
        </w:rPr>
        <w:t xml:space="preserve">Постановление Губернатора Челябинской области от 14.12.2018 </w:t>
      </w:r>
      <w:r w:rsidR="009B3594" w:rsidRPr="00BA0F54">
        <w:rPr>
          <w:sz w:val="28"/>
          <w:szCs w:val="28"/>
        </w:rPr>
        <w:t>№</w:t>
      </w:r>
      <w:r w:rsidRPr="00BA0F54">
        <w:rPr>
          <w:sz w:val="28"/>
          <w:szCs w:val="28"/>
        </w:rPr>
        <w:t xml:space="preserve"> 288 </w:t>
      </w:r>
      <w:r w:rsidR="009B3594" w:rsidRPr="00BA0F54">
        <w:rPr>
          <w:sz w:val="28"/>
          <w:szCs w:val="28"/>
        </w:rPr>
        <w:t>«</w:t>
      </w:r>
      <w:r w:rsidRPr="00BA0F54">
        <w:rPr>
          <w:sz w:val="28"/>
          <w:szCs w:val="28"/>
        </w:rPr>
        <w:t>О предельных (максимальных) индексах изменения размера вносимой гражданами платы за коммунальные услуги по муниципальным образованиям Челябинской области на 20</w:t>
      </w:r>
      <w:r w:rsidR="006A5D59" w:rsidRPr="00BA0F54">
        <w:rPr>
          <w:sz w:val="28"/>
          <w:szCs w:val="28"/>
        </w:rPr>
        <w:t>19</w:t>
      </w:r>
      <w:r w:rsidRPr="00BA0F54">
        <w:rPr>
          <w:sz w:val="28"/>
          <w:szCs w:val="28"/>
        </w:rPr>
        <w:t xml:space="preserve"> - 202</w:t>
      </w:r>
      <w:r w:rsidR="006A5D59" w:rsidRPr="00BA0F54">
        <w:rPr>
          <w:sz w:val="28"/>
          <w:szCs w:val="28"/>
        </w:rPr>
        <w:t>3</w:t>
      </w:r>
      <w:r w:rsidRPr="00BA0F54">
        <w:rPr>
          <w:sz w:val="28"/>
          <w:szCs w:val="28"/>
        </w:rPr>
        <w:t xml:space="preserve"> годы</w:t>
      </w:r>
      <w:r w:rsidR="009B3594" w:rsidRPr="00BA0F54">
        <w:rPr>
          <w:sz w:val="28"/>
          <w:szCs w:val="28"/>
        </w:rPr>
        <w:t>»</w:t>
      </w:r>
      <w:r w:rsidR="006A5D59" w:rsidRPr="00BA0F54">
        <w:rPr>
          <w:sz w:val="28"/>
          <w:szCs w:val="28"/>
        </w:rPr>
        <w:t xml:space="preserve"> (постановление Губернатора Челябинской области от 1</w:t>
      </w:r>
      <w:r w:rsidR="00F60B9B" w:rsidRPr="00BA0F54">
        <w:rPr>
          <w:sz w:val="28"/>
          <w:szCs w:val="28"/>
        </w:rPr>
        <w:t>4</w:t>
      </w:r>
      <w:r w:rsidR="006A5D59" w:rsidRPr="00BA0F54">
        <w:rPr>
          <w:sz w:val="28"/>
          <w:szCs w:val="28"/>
        </w:rPr>
        <w:t>.12.20</w:t>
      </w:r>
      <w:r w:rsidR="00F60B9B" w:rsidRPr="00BA0F54">
        <w:rPr>
          <w:sz w:val="28"/>
          <w:szCs w:val="28"/>
        </w:rPr>
        <w:t>20</w:t>
      </w:r>
      <w:r w:rsidR="006A5D59" w:rsidRPr="00BA0F54">
        <w:rPr>
          <w:sz w:val="28"/>
          <w:szCs w:val="28"/>
        </w:rPr>
        <w:t xml:space="preserve"> № </w:t>
      </w:r>
      <w:r w:rsidR="00F60B9B" w:rsidRPr="00BA0F54">
        <w:rPr>
          <w:sz w:val="28"/>
          <w:szCs w:val="28"/>
        </w:rPr>
        <w:t>301</w:t>
      </w:r>
      <w:r w:rsidR="006A5D59" w:rsidRPr="00BA0F54">
        <w:rPr>
          <w:sz w:val="28"/>
          <w:szCs w:val="28"/>
        </w:rPr>
        <w:t xml:space="preserve"> </w:t>
      </w:r>
      <w:r w:rsidR="006A5D59" w:rsidRPr="00BA0F54">
        <w:rPr>
          <w:sz w:val="28"/>
          <w:szCs w:val="28"/>
        </w:rPr>
        <w:lastRenderedPageBreak/>
        <w:t>вместе с «Предельными (максимальными) индексами изменения размера вносимой гражданами платы за коммунальные услуги в муниципальных образованиях Челябинской области на 202</w:t>
      </w:r>
      <w:r w:rsidR="00F60B9B" w:rsidRPr="00BA0F54">
        <w:rPr>
          <w:sz w:val="28"/>
          <w:szCs w:val="28"/>
        </w:rPr>
        <w:t>1</w:t>
      </w:r>
      <w:proofErr w:type="gramEnd"/>
      <w:r w:rsidR="006A5D59" w:rsidRPr="00BA0F54">
        <w:rPr>
          <w:sz w:val="28"/>
          <w:szCs w:val="28"/>
        </w:rPr>
        <w:t xml:space="preserve"> год»)</w:t>
      </w:r>
      <w:r w:rsidR="00C124B5" w:rsidRPr="00BA0F54">
        <w:rPr>
          <w:sz w:val="28"/>
          <w:szCs w:val="28"/>
        </w:rPr>
        <w:t>.</w:t>
      </w:r>
      <w:r w:rsidR="009755C1" w:rsidRPr="00BA0F54">
        <w:rPr>
          <w:sz w:val="28"/>
          <w:szCs w:val="28"/>
        </w:rPr>
        <w:t> </w:t>
      </w:r>
    </w:p>
    <w:p w:rsidR="009755C1" w:rsidRPr="00BA0F54" w:rsidRDefault="001C2B4E" w:rsidP="00BA0F54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BA0F54">
        <w:rPr>
          <w:sz w:val="28"/>
          <w:szCs w:val="28"/>
        </w:rPr>
        <w:t>У</w:t>
      </w:r>
      <w:r w:rsidR="009755C1" w:rsidRPr="00BA0F54">
        <w:rPr>
          <w:sz w:val="28"/>
          <w:szCs w:val="28"/>
        </w:rPr>
        <w:t>станавливало:</w:t>
      </w:r>
    </w:p>
    <w:p w:rsidR="009755C1" w:rsidRPr="00BA0F54" w:rsidRDefault="009755C1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а) плату за технологическое присоединение к электрическим сетям территориальных сетевых организаций и стандартизированные тарифные ставки, определяющие ее величину, а также формулы платы за технологическое присоединение;</w:t>
      </w:r>
    </w:p>
    <w:p w:rsidR="009755C1" w:rsidRPr="00BA0F54" w:rsidRDefault="009755C1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 xml:space="preserve">б) плату за подключение (технологическое присоединение) газоиспользующего оборудования к газораспределительным сетям </w:t>
      </w:r>
      <w:r w:rsidRPr="00BA0F54">
        <w:rPr>
          <w:sz w:val="28"/>
          <w:szCs w:val="28"/>
        </w:rPr>
        <w:br/>
        <w:t>и стандартизированные тарифные ставки, определяющие ее величину;</w:t>
      </w:r>
    </w:p>
    <w:p w:rsidR="009755C1" w:rsidRPr="00BA0F54" w:rsidRDefault="009755C1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 xml:space="preserve">в) плату за подключение (технологическое присоединение) </w:t>
      </w:r>
      <w:r w:rsidRPr="00BA0F54">
        <w:rPr>
          <w:sz w:val="28"/>
          <w:szCs w:val="28"/>
        </w:rPr>
        <w:br/>
        <w:t>к централизованной системе водоснабжения и водоотведения;</w:t>
      </w:r>
    </w:p>
    <w:p w:rsidR="009755C1" w:rsidRPr="00BA0F54" w:rsidRDefault="009755C1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г) плату за подключение (технологическое присоединение) к системе теплоснабжения</w:t>
      </w:r>
      <w:r w:rsidR="001C2B4E" w:rsidRPr="00BA0F54">
        <w:rPr>
          <w:sz w:val="28"/>
          <w:szCs w:val="28"/>
        </w:rPr>
        <w:t>.</w:t>
      </w:r>
    </w:p>
    <w:p w:rsidR="009755C1" w:rsidRPr="00BA0F54" w:rsidRDefault="001C2B4E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BA0F54">
        <w:rPr>
          <w:iCs/>
          <w:sz w:val="28"/>
          <w:szCs w:val="28"/>
        </w:rPr>
        <w:t>У</w:t>
      </w:r>
      <w:r w:rsidR="009755C1" w:rsidRPr="00BA0F54">
        <w:rPr>
          <w:iCs/>
          <w:sz w:val="28"/>
          <w:szCs w:val="28"/>
        </w:rPr>
        <w:t xml:space="preserve">тверждало: </w:t>
      </w:r>
    </w:p>
    <w:p w:rsidR="009755C1" w:rsidRPr="00BA0F54" w:rsidRDefault="009755C1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BA0F54">
        <w:rPr>
          <w:iCs/>
          <w:sz w:val="28"/>
          <w:szCs w:val="28"/>
        </w:rPr>
        <w:t>а) нормативы удельного расхода топлива при производстве тепловой энергии источниками тепловой энергии;</w:t>
      </w:r>
    </w:p>
    <w:p w:rsidR="009755C1" w:rsidRPr="00BA0F54" w:rsidRDefault="009755C1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BA0F54">
        <w:rPr>
          <w:iCs/>
          <w:sz w:val="28"/>
          <w:szCs w:val="28"/>
        </w:rPr>
        <w:t>б) нормативы запасов топлива на источниках тепловой энергии;</w:t>
      </w:r>
    </w:p>
    <w:p w:rsidR="00EB4A89" w:rsidRPr="00BA0F54" w:rsidRDefault="00120186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BA0F54">
        <w:rPr>
          <w:iCs/>
          <w:sz w:val="28"/>
          <w:szCs w:val="28"/>
        </w:rPr>
        <w:t>в)</w:t>
      </w:r>
      <w:r w:rsidR="009755C1" w:rsidRPr="00BA0F54">
        <w:rPr>
          <w:iCs/>
          <w:sz w:val="28"/>
          <w:szCs w:val="28"/>
        </w:rPr>
        <w:t xml:space="preserve"> инвестиционные программы территориальных сетевых организаций, организаций, осуществляющих регулируемые виды деятельности в сфере теплоснабжения, водоснабжения</w:t>
      </w:r>
      <w:r w:rsidR="009B3594" w:rsidRPr="00BA0F54">
        <w:rPr>
          <w:iCs/>
          <w:sz w:val="28"/>
          <w:szCs w:val="28"/>
        </w:rPr>
        <w:t xml:space="preserve"> </w:t>
      </w:r>
      <w:r w:rsidR="009755C1" w:rsidRPr="00BA0F54">
        <w:rPr>
          <w:iCs/>
          <w:sz w:val="28"/>
          <w:szCs w:val="28"/>
        </w:rPr>
        <w:t xml:space="preserve">и </w:t>
      </w:r>
      <w:r w:rsidR="00DD27AC" w:rsidRPr="00BA0F54">
        <w:rPr>
          <w:iCs/>
          <w:sz w:val="28"/>
          <w:szCs w:val="28"/>
        </w:rPr>
        <w:t>водоотведения и</w:t>
      </w:r>
      <w:r w:rsidR="009755C1" w:rsidRPr="00BA0F54">
        <w:rPr>
          <w:iCs/>
          <w:sz w:val="28"/>
          <w:szCs w:val="28"/>
        </w:rPr>
        <w:t xml:space="preserve"> контролировал</w:t>
      </w:r>
      <w:r w:rsidR="00037176" w:rsidRPr="00BA0F54">
        <w:rPr>
          <w:iCs/>
          <w:sz w:val="28"/>
          <w:szCs w:val="28"/>
        </w:rPr>
        <w:t>о</w:t>
      </w:r>
      <w:r w:rsidR="009755C1" w:rsidRPr="00BA0F54">
        <w:rPr>
          <w:iCs/>
          <w:sz w:val="28"/>
          <w:szCs w:val="28"/>
        </w:rPr>
        <w:t xml:space="preserve"> реализацию таких программ</w:t>
      </w:r>
      <w:r w:rsidR="00CB23DE" w:rsidRPr="00BA0F54">
        <w:rPr>
          <w:iCs/>
          <w:sz w:val="28"/>
          <w:szCs w:val="28"/>
        </w:rPr>
        <w:t>;</w:t>
      </w:r>
    </w:p>
    <w:p w:rsidR="005D13BE" w:rsidRPr="00BA0F54" w:rsidRDefault="00CB23DE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BA0F54">
        <w:rPr>
          <w:iCs/>
          <w:sz w:val="28"/>
          <w:szCs w:val="28"/>
        </w:rPr>
        <w:t xml:space="preserve">г) </w:t>
      </w:r>
      <w:r w:rsidR="005D13BE" w:rsidRPr="00BA0F54">
        <w:rPr>
          <w:iCs/>
          <w:sz w:val="28"/>
          <w:szCs w:val="28"/>
        </w:rPr>
        <w:t xml:space="preserve">нормативы потребления коммунальных услуг и нормативы потребления коммунальных ресурсов в целях содержания общего имущества </w:t>
      </w:r>
      <w:r w:rsidR="005D13BE" w:rsidRPr="00BA0F54">
        <w:rPr>
          <w:iCs/>
          <w:sz w:val="28"/>
          <w:szCs w:val="28"/>
        </w:rPr>
        <w:br/>
        <w:t>в многоквартирном доме;</w:t>
      </w:r>
    </w:p>
    <w:p w:rsidR="00CB23DE" w:rsidRPr="00BA0F54" w:rsidRDefault="005D13BE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BA0F54">
        <w:rPr>
          <w:iCs/>
          <w:sz w:val="28"/>
          <w:szCs w:val="28"/>
        </w:rPr>
        <w:t xml:space="preserve">д) нормативы технологических потерь при передаче тепловой энергии </w:t>
      </w:r>
      <w:r w:rsidR="00BA0F54" w:rsidRPr="00BA0F54">
        <w:rPr>
          <w:iCs/>
          <w:sz w:val="28"/>
          <w:szCs w:val="28"/>
        </w:rPr>
        <w:br/>
      </w:r>
      <w:r w:rsidRPr="00BA0F54">
        <w:rPr>
          <w:iCs/>
          <w:sz w:val="28"/>
          <w:szCs w:val="28"/>
        </w:rPr>
        <w:t>и нормативов удельного расхода топлива на отпущенную тепловую энергию;</w:t>
      </w:r>
    </w:p>
    <w:p w:rsidR="00AA1475" w:rsidRPr="006C6DF3" w:rsidRDefault="00AA1475" w:rsidP="00F92569">
      <w:pPr>
        <w:autoSpaceDE w:val="0"/>
        <w:autoSpaceDN w:val="0"/>
        <w:adjustRightInd w:val="0"/>
        <w:spacing w:line="276" w:lineRule="auto"/>
        <w:ind w:right="62" w:firstLine="570"/>
        <w:jc w:val="center"/>
        <w:outlineLvl w:val="2"/>
        <w:rPr>
          <w:b/>
          <w:sz w:val="28"/>
          <w:szCs w:val="28"/>
        </w:rPr>
      </w:pPr>
    </w:p>
    <w:p w:rsidR="009755C1" w:rsidRDefault="005C0342" w:rsidP="00F92569">
      <w:pPr>
        <w:autoSpaceDE w:val="0"/>
        <w:autoSpaceDN w:val="0"/>
        <w:adjustRightInd w:val="0"/>
        <w:spacing w:line="276" w:lineRule="auto"/>
        <w:ind w:right="62" w:firstLine="570"/>
        <w:jc w:val="center"/>
        <w:outlineLvl w:val="2"/>
        <w:rPr>
          <w:b/>
          <w:sz w:val="28"/>
          <w:szCs w:val="28"/>
        </w:rPr>
      </w:pPr>
      <w:r w:rsidRPr="006C6DF3">
        <w:rPr>
          <w:b/>
          <w:sz w:val="28"/>
          <w:szCs w:val="28"/>
        </w:rPr>
        <w:t>1.</w:t>
      </w:r>
      <w:r w:rsidR="009755C1" w:rsidRPr="006C6DF3">
        <w:rPr>
          <w:b/>
          <w:sz w:val="28"/>
          <w:szCs w:val="28"/>
        </w:rPr>
        <w:t>2. Цели и задачи</w:t>
      </w:r>
    </w:p>
    <w:p w:rsidR="00BA0F54" w:rsidRPr="006C6DF3" w:rsidRDefault="00BA0F54" w:rsidP="00F92569">
      <w:pPr>
        <w:autoSpaceDE w:val="0"/>
        <w:autoSpaceDN w:val="0"/>
        <w:adjustRightInd w:val="0"/>
        <w:spacing w:line="276" w:lineRule="auto"/>
        <w:ind w:right="62" w:firstLine="570"/>
        <w:jc w:val="center"/>
        <w:outlineLvl w:val="2"/>
        <w:rPr>
          <w:b/>
          <w:sz w:val="28"/>
          <w:szCs w:val="28"/>
        </w:rPr>
      </w:pPr>
    </w:p>
    <w:p w:rsidR="00D67397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МТРиЭ является ответственным исполнителем </w:t>
      </w:r>
      <w:proofErr w:type="gramStart"/>
      <w:r>
        <w:rPr>
          <w:sz w:val="28"/>
          <w:szCs w:val="28"/>
        </w:rPr>
        <w:t>государственная</w:t>
      </w:r>
      <w:proofErr w:type="gramEnd"/>
      <w:r>
        <w:rPr>
          <w:sz w:val="28"/>
          <w:szCs w:val="28"/>
        </w:rPr>
        <w:t xml:space="preserve"> программы Челябинской области </w:t>
      </w:r>
      <w:r w:rsidRPr="009E74F1">
        <w:rPr>
          <w:sz w:val="28"/>
          <w:szCs w:val="28"/>
        </w:rPr>
        <w:t>«Осуществление государственного регулирования цен (тарифов) на территории Челябинской области»</w:t>
      </w:r>
      <w:r>
        <w:rPr>
          <w:sz w:val="28"/>
          <w:szCs w:val="28"/>
        </w:rPr>
        <w:t xml:space="preserve"> </w:t>
      </w:r>
      <w:r w:rsidRPr="009E74F1">
        <w:rPr>
          <w:sz w:val="28"/>
          <w:szCs w:val="28"/>
        </w:rPr>
        <w:t>(</w:t>
      </w:r>
      <w:r>
        <w:rPr>
          <w:sz w:val="28"/>
          <w:szCs w:val="28"/>
        </w:rPr>
        <w:t xml:space="preserve">утвержденная </w:t>
      </w:r>
      <w:r w:rsidRPr="009E74F1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9E74F1">
        <w:rPr>
          <w:sz w:val="28"/>
          <w:szCs w:val="28"/>
        </w:rPr>
        <w:t xml:space="preserve"> Правительства Чел</w:t>
      </w:r>
      <w:r>
        <w:rPr>
          <w:sz w:val="28"/>
          <w:szCs w:val="28"/>
        </w:rPr>
        <w:t>ябинской области от 22.12.2016 №</w:t>
      </w:r>
      <w:r w:rsidRPr="009E74F1">
        <w:rPr>
          <w:sz w:val="28"/>
          <w:szCs w:val="28"/>
        </w:rPr>
        <w:t xml:space="preserve"> 726-П)</w:t>
      </w:r>
      <w:r>
        <w:rPr>
          <w:sz w:val="28"/>
          <w:szCs w:val="28"/>
        </w:rPr>
        <w:t>.</w:t>
      </w:r>
    </w:p>
    <w:p w:rsidR="00D67397" w:rsidRPr="00D67397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67397">
        <w:rPr>
          <w:b/>
          <w:bCs/>
          <w:sz w:val="28"/>
          <w:szCs w:val="28"/>
        </w:rPr>
        <w:t xml:space="preserve">Основные цели государственной программы </w:t>
      </w:r>
    </w:p>
    <w:p w:rsidR="00D25D9C" w:rsidRPr="00D67397" w:rsidRDefault="00D67397" w:rsidP="00BA0F5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D67397">
        <w:rPr>
          <w:sz w:val="28"/>
          <w:szCs w:val="28"/>
        </w:rPr>
        <w:t xml:space="preserve">государственное регулирование цен (тарифов, сборов, наценок, надбавок, индексов, ставок, размеров платы) и контроль в сферах, подлежащих </w:t>
      </w:r>
      <w:r w:rsidRPr="00D67397">
        <w:rPr>
          <w:sz w:val="28"/>
          <w:szCs w:val="28"/>
        </w:rPr>
        <w:lastRenderedPageBreak/>
        <w:t>государственному регулированию в соответствии с нормативными правовыми актами Российской Федерации и Челябинской области</w:t>
      </w:r>
      <w:r>
        <w:rPr>
          <w:sz w:val="28"/>
          <w:szCs w:val="28"/>
        </w:rPr>
        <w:t>;</w:t>
      </w:r>
    </w:p>
    <w:p w:rsidR="00D25D9C" w:rsidRPr="00D67397" w:rsidRDefault="00D67397" w:rsidP="00BA0F5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D67397">
        <w:rPr>
          <w:sz w:val="28"/>
          <w:szCs w:val="28"/>
        </w:rPr>
        <w:t>устранение причин, повышающих стоимость подключения к системам энергоснабжения и ограничивающих такое подключение для конечных потребителей в ключевых экономических центрах Челябинской области</w:t>
      </w:r>
      <w:r>
        <w:rPr>
          <w:sz w:val="28"/>
          <w:szCs w:val="28"/>
        </w:rPr>
        <w:t>;</w:t>
      </w:r>
    </w:p>
    <w:p w:rsidR="00BA0F54" w:rsidRDefault="00BA0F54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D67397" w:rsidRPr="00D67397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67397">
        <w:rPr>
          <w:b/>
          <w:bCs/>
          <w:sz w:val="28"/>
          <w:szCs w:val="28"/>
        </w:rPr>
        <w:t xml:space="preserve">Задачи государственной программы </w:t>
      </w:r>
    </w:p>
    <w:p w:rsidR="00D25D9C" w:rsidRPr="00D67397" w:rsidRDefault="00D67397" w:rsidP="00BA0F54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D67397">
        <w:rPr>
          <w:sz w:val="28"/>
          <w:szCs w:val="28"/>
        </w:rPr>
        <w:t>осуществление государственного контроля (надзора) за соблюдением порядка ценообразования на территории Челябинской области</w:t>
      </w:r>
    </w:p>
    <w:p w:rsidR="00D67397" w:rsidRDefault="00D67397" w:rsidP="00BA0F54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D67397">
        <w:rPr>
          <w:sz w:val="28"/>
          <w:szCs w:val="28"/>
        </w:rPr>
        <w:t xml:space="preserve">реализация дорожных карт по внедрению целевых </w:t>
      </w:r>
      <w:proofErr w:type="gramStart"/>
      <w:r w:rsidRPr="00D67397">
        <w:rPr>
          <w:sz w:val="28"/>
          <w:szCs w:val="28"/>
        </w:rPr>
        <w:t>моделей упрощения процедур ведения бизнеса</w:t>
      </w:r>
      <w:proofErr w:type="gramEnd"/>
      <w:r w:rsidRPr="00D67397">
        <w:rPr>
          <w:sz w:val="28"/>
          <w:szCs w:val="28"/>
        </w:rPr>
        <w:t xml:space="preserve"> и повышения инвестиционной привлекательности субъектов Российской Федерации</w:t>
      </w:r>
    </w:p>
    <w:p w:rsidR="00D67397" w:rsidRPr="00D67397" w:rsidRDefault="00D67397" w:rsidP="00BA0F54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D67397">
        <w:rPr>
          <w:sz w:val="28"/>
          <w:szCs w:val="28"/>
        </w:rPr>
        <w:t xml:space="preserve">соблюдение баланса экономических интересов производителей </w:t>
      </w:r>
      <w:r w:rsidR="00D31FB8">
        <w:rPr>
          <w:sz w:val="28"/>
          <w:szCs w:val="28"/>
        </w:rPr>
        <w:br/>
      </w:r>
      <w:r w:rsidRPr="00D67397">
        <w:rPr>
          <w:sz w:val="28"/>
          <w:szCs w:val="28"/>
        </w:rPr>
        <w:t>и потребителей товаров (работ, услуг), цены (тарифы) на которые подлежат государственному регулированию</w:t>
      </w:r>
      <w:r>
        <w:rPr>
          <w:sz w:val="28"/>
          <w:szCs w:val="28"/>
        </w:rPr>
        <w:t xml:space="preserve"> </w:t>
      </w:r>
      <w:r w:rsidRPr="00D67397">
        <w:rPr>
          <w:sz w:val="28"/>
          <w:szCs w:val="28"/>
        </w:rPr>
        <w:t>посредством:</w:t>
      </w:r>
    </w:p>
    <w:p w:rsidR="00D67397" w:rsidRPr="00D67397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67397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D67397">
        <w:rPr>
          <w:sz w:val="28"/>
          <w:szCs w:val="28"/>
        </w:rPr>
        <w:t xml:space="preserve">обеспечения высокого уровня качества и обоснованности принимаемых решений по определению (установлению) цен </w:t>
      </w:r>
      <w:r>
        <w:rPr>
          <w:sz w:val="28"/>
          <w:szCs w:val="28"/>
        </w:rPr>
        <w:t xml:space="preserve">(тарифов, надбавок, стоимости) </w:t>
      </w:r>
      <w:r w:rsidR="00D31FB8">
        <w:rPr>
          <w:sz w:val="28"/>
          <w:szCs w:val="28"/>
        </w:rPr>
        <w:br/>
      </w:r>
      <w:r w:rsidRPr="00D67397">
        <w:rPr>
          <w:sz w:val="28"/>
          <w:szCs w:val="28"/>
        </w:rPr>
        <w:t xml:space="preserve">на регулируемые виды продукции, товаров и услуг. </w:t>
      </w:r>
    </w:p>
    <w:p w:rsidR="00D67397" w:rsidRPr="00D67397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67397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D67397">
        <w:rPr>
          <w:sz w:val="28"/>
          <w:szCs w:val="28"/>
        </w:rPr>
        <w:t xml:space="preserve">повышения эффективности государственного контроля в области регулируемых цен (тарифов, надбавок, стоимости) в части определения (установления) и применения. </w:t>
      </w:r>
    </w:p>
    <w:p w:rsidR="00D67397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67397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D67397">
        <w:rPr>
          <w:sz w:val="28"/>
          <w:szCs w:val="28"/>
        </w:rPr>
        <w:t xml:space="preserve">обеспечения прозрачности принимаемых решений при установлении цен (тарифов, надбавок) на регулируемые виды продукции, товаров и услуг. </w:t>
      </w:r>
    </w:p>
    <w:p w:rsidR="00BA0F54" w:rsidRDefault="00BA0F54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sz w:val="28"/>
          <w:szCs w:val="28"/>
        </w:rPr>
      </w:pPr>
    </w:p>
    <w:p w:rsidR="00D67397" w:rsidRPr="00BA0F54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sz w:val="28"/>
          <w:szCs w:val="28"/>
        </w:rPr>
      </w:pPr>
      <w:r w:rsidRPr="00BA0F54">
        <w:rPr>
          <w:b/>
          <w:sz w:val="28"/>
          <w:szCs w:val="28"/>
        </w:rPr>
        <w:t>Результатами деятельности Министерства в 2020 году являются:</w:t>
      </w:r>
    </w:p>
    <w:p w:rsidR="00D67397" w:rsidRPr="00D67397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67397">
        <w:rPr>
          <w:sz w:val="28"/>
          <w:szCs w:val="28"/>
        </w:rPr>
        <w:t xml:space="preserve">- </w:t>
      </w:r>
      <w:proofErr w:type="gramStart"/>
      <w:r w:rsidRPr="00D67397">
        <w:rPr>
          <w:sz w:val="28"/>
          <w:szCs w:val="28"/>
        </w:rPr>
        <w:t>разработанные</w:t>
      </w:r>
      <w:proofErr w:type="gramEnd"/>
      <w:r w:rsidRPr="00D67397">
        <w:rPr>
          <w:sz w:val="28"/>
          <w:szCs w:val="28"/>
        </w:rPr>
        <w:t xml:space="preserve"> и в дальнейшем принятые:</w:t>
      </w:r>
    </w:p>
    <w:p w:rsidR="00D67397" w:rsidRPr="00D67397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397">
        <w:rPr>
          <w:sz w:val="28"/>
          <w:szCs w:val="28"/>
        </w:rPr>
        <w:t>постановления Губернатора Челябинской области – 1;</w:t>
      </w:r>
    </w:p>
    <w:p w:rsidR="00D67397" w:rsidRPr="00D67397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397">
        <w:rPr>
          <w:sz w:val="28"/>
          <w:szCs w:val="28"/>
        </w:rPr>
        <w:t>распоряжение Губернатора Челябинской области –2;</w:t>
      </w:r>
    </w:p>
    <w:p w:rsidR="00D67397" w:rsidRPr="00D67397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397">
        <w:rPr>
          <w:sz w:val="28"/>
          <w:szCs w:val="28"/>
        </w:rPr>
        <w:t>постановления Правительства Челябинской области – 4;</w:t>
      </w:r>
    </w:p>
    <w:p w:rsidR="00D67397" w:rsidRPr="00D67397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397">
        <w:rPr>
          <w:sz w:val="28"/>
          <w:szCs w:val="28"/>
        </w:rPr>
        <w:t>постановления МТРиЭ о принятых тарифных решениях – 1934;</w:t>
      </w:r>
    </w:p>
    <w:p w:rsidR="00D67397" w:rsidRPr="00D67397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67397">
        <w:rPr>
          <w:sz w:val="28"/>
          <w:szCs w:val="28"/>
        </w:rPr>
        <w:t xml:space="preserve">- проведен VII Уральский межрегиональный энергетический форум </w:t>
      </w:r>
      <w:r w:rsidR="0016645C">
        <w:rPr>
          <w:sz w:val="28"/>
          <w:szCs w:val="28"/>
        </w:rPr>
        <w:t xml:space="preserve">– </w:t>
      </w:r>
      <w:r w:rsidR="0016645C">
        <w:rPr>
          <w:sz w:val="28"/>
          <w:szCs w:val="28"/>
        </w:rPr>
        <w:br/>
      </w:r>
      <w:r w:rsidRPr="00D67397">
        <w:rPr>
          <w:sz w:val="28"/>
          <w:szCs w:val="28"/>
        </w:rPr>
        <w:t>2020 «Эффективная энергетика»;</w:t>
      </w:r>
    </w:p>
    <w:p w:rsidR="00D67397" w:rsidRPr="00D67397" w:rsidRDefault="00D67397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67397">
        <w:rPr>
          <w:sz w:val="28"/>
          <w:szCs w:val="28"/>
        </w:rPr>
        <w:t>- в семинарах, проведенных специалистами Министерства, принимали участие специалисты из всех муниципальных образований Челябинской области</w:t>
      </w:r>
      <w:r w:rsidR="0016645C">
        <w:rPr>
          <w:sz w:val="28"/>
          <w:szCs w:val="28"/>
        </w:rPr>
        <w:t>.</w:t>
      </w:r>
    </w:p>
    <w:p w:rsidR="00D67397" w:rsidRDefault="00CA7E2C" w:rsidP="00BA0F5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государственной программы в 2020 году все мероприятия исполнены в установленные сроки, в полном объеме</w:t>
      </w:r>
      <w:r w:rsidRPr="00013B08">
        <w:rPr>
          <w:sz w:val="28"/>
          <w:szCs w:val="28"/>
        </w:rPr>
        <w:t xml:space="preserve">. Степень выполнения мероприятий </w:t>
      </w:r>
      <w:r w:rsidR="00D67397">
        <w:rPr>
          <w:sz w:val="28"/>
          <w:szCs w:val="28"/>
        </w:rPr>
        <w:t>государственной программы оценивается как высокая.</w:t>
      </w:r>
    </w:p>
    <w:p w:rsidR="00CA7E2C" w:rsidRDefault="00CA7E2C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2020</w:t>
      </w:r>
      <w:r w:rsidRPr="00685EAA">
        <w:rPr>
          <w:sz w:val="28"/>
          <w:szCs w:val="28"/>
        </w:rPr>
        <w:t xml:space="preserve"> года </w:t>
      </w:r>
      <w:r>
        <w:rPr>
          <w:sz w:val="28"/>
          <w:szCs w:val="28"/>
        </w:rPr>
        <w:t>при</w:t>
      </w:r>
      <w:r w:rsidRPr="00685EAA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и</w:t>
      </w:r>
      <w:r w:rsidRPr="00685EAA">
        <w:rPr>
          <w:sz w:val="28"/>
          <w:szCs w:val="28"/>
        </w:rPr>
        <w:t xml:space="preserve"> государственной программы, </w:t>
      </w:r>
      <w:r>
        <w:rPr>
          <w:sz w:val="28"/>
          <w:szCs w:val="28"/>
        </w:rPr>
        <w:t xml:space="preserve">освоено </w:t>
      </w:r>
      <w:r w:rsidR="006E4BA7">
        <w:rPr>
          <w:sz w:val="28"/>
          <w:szCs w:val="28"/>
        </w:rPr>
        <w:t>315</w:t>
      </w:r>
      <w:r w:rsidR="006E4BA7" w:rsidRPr="006E4BA7">
        <w:rPr>
          <w:sz w:val="28"/>
          <w:szCs w:val="28"/>
        </w:rPr>
        <w:t>8861</w:t>
      </w:r>
      <w:r w:rsidR="006E4BA7">
        <w:rPr>
          <w:sz w:val="28"/>
          <w:szCs w:val="28"/>
        </w:rPr>
        <w:t>,</w:t>
      </w:r>
      <w:r w:rsidR="006E4BA7" w:rsidRPr="006E4BA7">
        <w:rPr>
          <w:sz w:val="28"/>
          <w:szCs w:val="28"/>
        </w:rPr>
        <w:t>43</w:t>
      </w:r>
      <w:r w:rsidRPr="009D408B">
        <w:rPr>
          <w:sz w:val="28"/>
          <w:szCs w:val="28"/>
        </w:rPr>
        <w:t xml:space="preserve"> тыс. рублей бюджетных</w:t>
      </w:r>
      <w:r w:rsidR="00D67397">
        <w:rPr>
          <w:sz w:val="28"/>
          <w:szCs w:val="28"/>
        </w:rPr>
        <w:t xml:space="preserve"> средств:</w:t>
      </w:r>
      <w:r>
        <w:rPr>
          <w:sz w:val="28"/>
          <w:szCs w:val="28"/>
        </w:rPr>
        <w:t xml:space="preserve"> </w:t>
      </w:r>
    </w:p>
    <w:tbl>
      <w:tblPr>
        <w:tblW w:w="4749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5463"/>
        <w:gridCol w:w="2155"/>
        <w:gridCol w:w="2010"/>
      </w:tblGrid>
      <w:tr w:rsidR="00CA7E2C" w:rsidRPr="009E74F1" w:rsidTr="00CA7E2C">
        <w:trPr>
          <w:trHeight w:val="990"/>
        </w:trPr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E2C" w:rsidRPr="009E74F1" w:rsidRDefault="00CA7E2C" w:rsidP="00CA7E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74F1">
              <w:rPr>
                <w:bCs/>
                <w:color w:val="000000"/>
                <w:sz w:val="24"/>
                <w:szCs w:val="24"/>
              </w:rPr>
              <w:lastRenderedPageBreak/>
              <w:t>Мероприятия государственной программы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E2C" w:rsidRPr="009E74F1" w:rsidRDefault="00CA7E2C" w:rsidP="00CA7E2C">
            <w:pPr>
              <w:jc w:val="center"/>
              <w:rPr>
                <w:bCs/>
                <w:sz w:val="24"/>
                <w:szCs w:val="24"/>
              </w:rPr>
            </w:pPr>
            <w:r w:rsidRPr="009E74F1">
              <w:rPr>
                <w:bCs/>
                <w:sz w:val="24"/>
                <w:szCs w:val="24"/>
              </w:rPr>
              <w:t>Предусмотрено на</w:t>
            </w:r>
          </w:p>
          <w:p w:rsidR="00CA7E2C" w:rsidRPr="009E74F1" w:rsidRDefault="00CA7E2C" w:rsidP="00CA7E2C">
            <w:pPr>
              <w:jc w:val="center"/>
              <w:rPr>
                <w:bCs/>
                <w:sz w:val="24"/>
                <w:szCs w:val="24"/>
              </w:rPr>
            </w:pPr>
            <w:r w:rsidRPr="009E74F1">
              <w:rPr>
                <w:bCs/>
                <w:sz w:val="24"/>
                <w:szCs w:val="24"/>
              </w:rPr>
              <w:t>2020 год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E2C" w:rsidRPr="009E74F1" w:rsidRDefault="00CA7E2C" w:rsidP="00CA7E2C">
            <w:pPr>
              <w:jc w:val="center"/>
              <w:rPr>
                <w:bCs/>
                <w:sz w:val="24"/>
                <w:szCs w:val="24"/>
              </w:rPr>
            </w:pPr>
            <w:r w:rsidRPr="009E74F1">
              <w:rPr>
                <w:bCs/>
                <w:sz w:val="24"/>
                <w:szCs w:val="24"/>
              </w:rPr>
              <w:t>Освоение</w:t>
            </w:r>
          </w:p>
        </w:tc>
      </w:tr>
      <w:tr w:rsidR="00CA7E2C" w:rsidRPr="009E74F1" w:rsidTr="00CA7E2C">
        <w:trPr>
          <w:trHeight w:val="990"/>
        </w:trPr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E2C" w:rsidRPr="009E74F1" w:rsidRDefault="00CA7E2C" w:rsidP="00CA7E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74F1">
              <w:rPr>
                <w:bCs/>
                <w:color w:val="000000"/>
                <w:sz w:val="24"/>
                <w:szCs w:val="24"/>
              </w:rPr>
              <w:t>Итого по Государственной программе Челябинской области «Осуществление государственного регулирования цен (тарифов) на территории Челябинской области»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E2C" w:rsidRPr="009E74F1" w:rsidRDefault="00CA7E2C" w:rsidP="00CA7E2C">
            <w:pPr>
              <w:jc w:val="center"/>
              <w:rPr>
                <w:bCs/>
                <w:sz w:val="24"/>
                <w:szCs w:val="24"/>
              </w:rPr>
            </w:pPr>
            <w:r w:rsidRPr="009E74F1">
              <w:rPr>
                <w:bCs/>
                <w:sz w:val="24"/>
                <w:szCs w:val="24"/>
              </w:rPr>
              <w:t>3 375 161,7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E2C" w:rsidRPr="009E74F1" w:rsidRDefault="00CA7E2C" w:rsidP="00CA7E2C">
            <w:pPr>
              <w:jc w:val="center"/>
              <w:rPr>
                <w:bCs/>
                <w:sz w:val="24"/>
                <w:szCs w:val="24"/>
              </w:rPr>
            </w:pPr>
            <w:r w:rsidRPr="009E74F1">
              <w:rPr>
                <w:bCs/>
                <w:sz w:val="24"/>
                <w:szCs w:val="24"/>
              </w:rPr>
              <w:t xml:space="preserve">3 158 861,43 </w:t>
            </w:r>
          </w:p>
        </w:tc>
      </w:tr>
      <w:tr w:rsidR="00CA7E2C" w:rsidRPr="009E74F1" w:rsidTr="00CA7E2C">
        <w:trPr>
          <w:trHeight w:val="777"/>
        </w:trPr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E2C" w:rsidRPr="009E74F1" w:rsidRDefault="00CA7E2C" w:rsidP="00CA7E2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9E74F1">
              <w:rPr>
                <w:sz w:val="24"/>
                <w:szCs w:val="24"/>
              </w:rPr>
              <w:t>Обеспечение деятельности МТРиЭ для реализации функций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E2C" w:rsidRPr="009E74F1" w:rsidRDefault="00CA7E2C" w:rsidP="00CA7E2C">
            <w:pPr>
              <w:jc w:val="center"/>
              <w:rPr>
                <w:bCs/>
                <w:sz w:val="24"/>
                <w:szCs w:val="24"/>
              </w:rPr>
            </w:pPr>
            <w:r w:rsidRPr="009E74F1">
              <w:rPr>
                <w:bCs/>
                <w:sz w:val="24"/>
                <w:szCs w:val="24"/>
              </w:rPr>
              <w:t>76 085,10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E2C" w:rsidRPr="009E74F1" w:rsidRDefault="00CA7E2C" w:rsidP="00CA7E2C">
            <w:pPr>
              <w:jc w:val="center"/>
              <w:rPr>
                <w:bCs/>
                <w:sz w:val="24"/>
                <w:szCs w:val="24"/>
              </w:rPr>
            </w:pPr>
            <w:r w:rsidRPr="009E74F1">
              <w:rPr>
                <w:bCs/>
                <w:sz w:val="24"/>
                <w:szCs w:val="24"/>
              </w:rPr>
              <w:t>70 368,68</w:t>
            </w:r>
          </w:p>
        </w:tc>
      </w:tr>
      <w:tr w:rsidR="00CA7E2C" w:rsidRPr="009E74F1" w:rsidTr="00CA7E2C">
        <w:trPr>
          <w:trHeight w:val="990"/>
        </w:trPr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E2C" w:rsidRPr="009E74F1" w:rsidRDefault="00CA7E2C" w:rsidP="00CA7E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4F1">
              <w:rPr>
                <w:sz w:val="24"/>
                <w:szCs w:val="24"/>
              </w:rPr>
              <w:t>Предоставление субсидий на компенсацию выпадающих доходов теплоснабжающих организаций в соответствии с порядком, утверждаемым Правительством Челябинской области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E2C" w:rsidRPr="009E74F1" w:rsidRDefault="00CA7E2C" w:rsidP="00CA7E2C">
            <w:pPr>
              <w:jc w:val="center"/>
              <w:rPr>
                <w:sz w:val="24"/>
                <w:szCs w:val="24"/>
              </w:rPr>
            </w:pPr>
            <w:r w:rsidRPr="009E74F1">
              <w:rPr>
                <w:sz w:val="24"/>
                <w:szCs w:val="24"/>
              </w:rPr>
              <w:t>3 289 576,60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E2C" w:rsidRPr="009E74F1" w:rsidRDefault="00CA7E2C" w:rsidP="00CA7E2C">
            <w:pPr>
              <w:jc w:val="center"/>
              <w:rPr>
                <w:sz w:val="24"/>
                <w:szCs w:val="24"/>
              </w:rPr>
            </w:pPr>
            <w:r w:rsidRPr="009E74F1">
              <w:rPr>
                <w:sz w:val="24"/>
                <w:szCs w:val="24"/>
              </w:rPr>
              <w:t>3 079 056,68</w:t>
            </w:r>
          </w:p>
        </w:tc>
      </w:tr>
      <w:tr w:rsidR="00CA7E2C" w:rsidRPr="009E74F1" w:rsidTr="00CA7E2C">
        <w:trPr>
          <w:trHeight w:val="990"/>
        </w:trPr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E2C" w:rsidRPr="009E74F1" w:rsidRDefault="00CA7E2C" w:rsidP="00CA7E2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4F1">
              <w:rPr>
                <w:sz w:val="24"/>
                <w:szCs w:val="24"/>
              </w:rPr>
              <w:t>Разработка схемы и программы развития электроэнергетики Челябинской области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E2C" w:rsidRPr="009E74F1" w:rsidRDefault="00CA7E2C" w:rsidP="00CA7E2C">
            <w:pPr>
              <w:jc w:val="center"/>
              <w:rPr>
                <w:sz w:val="24"/>
                <w:szCs w:val="24"/>
              </w:rPr>
            </w:pPr>
            <w:r w:rsidRPr="009E74F1">
              <w:rPr>
                <w:sz w:val="24"/>
                <w:szCs w:val="24"/>
              </w:rPr>
              <w:t>9 500,00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E2C" w:rsidRPr="009E74F1" w:rsidRDefault="00CA7E2C" w:rsidP="00CA7E2C">
            <w:pPr>
              <w:jc w:val="center"/>
              <w:rPr>
                <w:sz w:val="24"/>
                <w:szCs w:val="24"/>
              </w:rPr>
            </w:pPr>
            <w:r w:rsidRPr="009E74F1">
              <w:rPr>
                <w:sz w:val="24"/>
                <w:szCs w:val="24"/>
              </w:rPr>
              <w:t>9 436,07</w:t>
            </w:r>
          </w:p>
        </w:tc>
      </w:tr>
    </w:tbl>
    <w:p w:rsidR="00D67397" w:rsidRDefault="00D67397" w:rsidP="00F92569">
      <w:pPr>
        <w:autoSpaceDE w:val="0"/>
        <w:autoSpaceDN w:val="0"/>
        <w:adjustRightInd w:val="0"/>
        <w:spacing w:line="276" w:lineRule="auto"/>
        <w:ind w:right="62" w:firstLine="570"/>
        <w:jc w:val="center"/>
        <w:outlineLvl w:val="2"/>
        <w:rPr>
          <w:b/>
          <w:sz w:val="28"/>
          <w:szCs w:val="28"/>
        </w:rPr>
      </w:pPr>
    </w:p>
    <w:p w:rsidR="004D5784" w:rsidRPr="00B44F0B" w:rsidRDefault="005C0342" w:rsidP="00BA0F54">
      <w:pPr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</w:rPr>
      </w:pPr>
      <w:r w:rsidRPr="00B44F0B">
        <w:rPr>
          <w:b/>
          <w:sz w:val="28"/>
          <w:szCs w:val="28"/>
        </w:rPr>
        <w:t>1.</w:t>
      </w:r>
      <w:r w:rsidR="00140F6F" w:rsidRPr="00B44F0B">
        <w:rPr>
          <w:b/>
          <w:sz w:val="28"/>
          <w:szCs w:val="28"/>
        </w:rPr>
        <w:t xml:space="preserve">3. Структура </w:t>
      </w:r>
      <w:r w:rsidR="00597539" w:rsidRPr="00B44F0B">
        <w:rPr>
          <w:b/>
          <w:sz w:val="28"/>
          <w:szCs w:val="28"/>
        </w:rPr>
        <w:t>Министерства</w:t>
      </w:r>
    </w:p>
    <w:p w:rsidR="00B47741" w:rsidRDefault="00B47741" w:rsidP="00B47741">
      <w:pPr>
        <w:pStyle w:val="ConsPlusNonformat"/>
        <w:spacing w:line="276" w:lineRule="auto"/>
        <w:ind w:right="62"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B47741" w:rsidRDefault="00B47741" w:rsidP="00BA0F5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Руководителем Министерства является Министр.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Министр тарифного регулирования и энергетики Челябинской области имеет первого заместителя и двух заместителей.</w:t>
      </w:r>
    </w:p>
    <w:p w:rsidR="00B47741" w:rsidRDefault="00B47741" w:rsidP="00BA0F5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Структурой Министерства предусмотр</w:t>
      </w:r>
      <w:r w:rsidR="00BA0F54">
        <w:rPr>
          <w:rFonts w:ascii="Times New Roman" w:hAnsi="Times New Roman" w:cs="Times New Roman"/>
          <w:sz w:val="28"/>
          <w:szCs w:val="28"/>
        </w:rPr>
        <w:t xml:space="preserve">ено 2 управления, 13 отделов </w:t>
      </w:r>
      <w:r w:rsidR="00BA0F54">
        <w:rPr>
          <w:rFonts w:ascii="Times New Roman" w:hAnsi="Times New Roman" w:cs="Times New Roman"/>
          <w:sz w:val="28"/>
          <w:szCs w:val="28"/>
        </w:rPr>
        <w:br/>
        <w:t xml:space="preserve">и </w:t>
      </w:r>
      <w:r>
        <w:rPr>
          <w:rFonts w:ascii="Times New Roman" w:hAnsi="Times New Roman" w:cs="Times New Roman"/>
          <w:sz w:val="28"/>
          <w:szCs w:val="28"/>
        </w:rPr>
        <w:t>2 службы.</w:t>
      </w:r>
    </w:p>
    <w:p w:rsidR="00B47741" w:rsidRDefault="00B47741" w:rsidP="00BA0F5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ценообразования в энергетическом комплексе включает отделы: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ценообразования в электроэнергетике;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ценообразования в теплоснабжении;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регулирования тарифов на услуги субъектов естественных монополий;</w:t>
      </w:r>
    </w:p>
    <w:p w:rsidR="00B47741" w:rsidRDefault="00B47741" w:rsidP="00BA0F5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Контрольно-правовое управление включает отделы: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регионального государственного контроля и надзора;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юридический.</w:t>
      </w:r>
    </w:p>
    <w:p w:rsidR="00B47741" w:rsidRDefault="00B47741" w:rsidP="00BA0F5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Отделы: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 регулирования тарифов в сфере холодного водоснабжения</w:t>
      </w:r>
      <w:r>
        <w:rPr>
          <w:sz w:val="28"/>
          <w:szCs w:val="28"/>
        </w:rPr>
        <w:br/>
        <w:t>и водоотведения;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мониторинга, нормирования потребления коммунальных услуг </w:t>
      </w:r>
      <w:r>
        <w:rPr>
          <w:sz w:val="28"/>
          <w:szCs w:val="28"/>
        </w:rPr>
        <w:br/>
        <w:t>и топливно-энергетических ресурсов;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отдел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>;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ценообразования в непроизводственной сфере;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анализа смет в регулируемых сферах деятельности;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информационного взаимодействия;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государственной гражданской службы и кадров;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финансового и бухгалтерского учета и отчетности.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Мобилизационная служба.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Служба ценообразования в сфере обращения лекарственных препаратов.</w:t>
      </w:r>
    </w:p>
    <w:p w:rsidR="00B47741" w:rsidRDefault="00B47741" w:rsidP="00BA0F54">
      <w:pPr>
        <w:autoSpaceDE w:val="0"/>
        <w:autoSpaceDN w:val="0"/>
        <w:adjustRightInd w:val="0"/>
        <w:spacing w:line="276" w:lineRule="auto"/>
        <w:jc w:val="both"/>
        <w:outlineLvl w:val="2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Штатная численность </w:t>
      </w:r>
      <w:r>
        <w:rPr>
          <w:sz w:val="28"/>
          <w:szCs w:val="28"/>
        </w:rPr>
        <w:t xml:space="preserve">Министерства составляет </w:t>
      </w:r>
      <w:r>
        <w:rPr>
          <w:iCs/>
          <w:sz w:val="28"/>
          <w:szCs w:val="28"/>
        </w:rPr>
        <w:t>72 человека.</w:t>
      </w:r>
    </w:p>
    <w:p w:rsidR="00944A6A" w:rsidRPr="00684BA3" w:rsidRDefault="00944A6A" w:rsidP="00F92569">
      <w:pPr>
        <w:autoSpaceDE w:val="0"/>
        <w:autoSpaceDN w:val="0"/>
        <w:adjustRightInd w:val="0"/>
        <w:spacing w:line="276" w:lineRule="auto"/>
        <w:ind w:right="62" w:firstLine="570"/>
        <w:jc w:val="center"/>
        <w:outlineLvl w:val="2"/>
        <w:rPr>
          <w:b/>
          <w:sz w:val="28"/>
          <w:szCs w:val="28"/>
          <w:highlight w:val="yellow"/>
        </w:rPr>
      </w:pPr>
    </w:p>
    <w:p w:rsidR="004D5784" w:rsidRPr="0001608B" w:rsidRDefault="005C0342" w:rsidP="00F92569">
      <w:pPr>
        <w:autoSpaceDE w:val="0"/>
        <w:autoSpaceDN w:val="0"/>
        <w:adjustRightInd w:val="0"/>
        <w:spacing w:line="276" w:lineRule="auto"/>
        <w:ind w:right="62" w:firstLine="570"/>
        <w:jc w:val="center"/>
        <w:outlineLvl w:val="2"/>
        <w:rPr>
          <w:b/>
          <w:sz w:val="28"/>
          <w:szCs w:val="28"/>
        </w:rPr>
      </w:pPr>
      <w:r w:rsidRPr="0001608B">
        <w:rPr>
          <w:b/>
          <w:sz w:val="28"/>
          <w:szCs w:val="28"/>
        </w:rPr>
        <w:t>1.</w:t>
      </w:r>
      <w:r w:rsidR="004D5784" w:rsidRPr="0001608B">
        <w:rPr>
          <w:b/>
          <w:sz w:val="28"/>
          <w:szCs w:val="28"/>
        </w:rPr>
        <w:t>4. Порядок принятия решений (работа Правления</w:t>
      </w:r>
      <w:r w:rsidR="009B3594" w:rsidRPr="0001608B">
        <w:rPr>
          <w:b/>
          <w:sz w:val="28"/>
          <w:szCs w:val="28"/>
        </w:rPr>
        <w:t xml:space="preserve"> </w:t>
      </w:r>
      <w:r w:rsidR="00597539" w:rsidRPr="0001608B">
        <w:rPr>
          <w:b/>
          <w:sz w:val="28"/>
          <w:szCs w:val="28"/>
        </w:rPr>
        <w:t>Министерства</w:t>
      </w:r>
      <w:r w:rsidR="004D5784" w:rsidRPr="0001608B">
        <w:rPr>
          <w:b/>
          <w:sz w:val="28"/>
          <w:szCs w:val="28"/>
        </w:rPr>
        <w:t>)</w:t>
      </w:r>
    </w:p>
    <w:p w:rsidR="004D5784" w:rsidRPr="00684BA3" w:rsidRDefault="004D5784" w:rsidP="00F92569">
      <w:pPr>
        <w:autoSpaceDE w:val="0"/>
        <w:autoSpaceDN w:val="0"/>
        <w:adjustRightInd w:val="0"/>
        <w:spacing w:line="276" w:lineRule="auto"/>
        <w:ind w:right="62" w:firstLine="570"/>
        <w:rPr>
          <w:sz w:val="28"/>
          <w:szCs w:val="28"/>
          <w:highlight w:val="yellow"/>
        </w:rPr>
      </w:pPr>
    </w:p>
    <w:p w:rsidR="0001608B" w:rsidRPr="00FC35C9" w:rsidRDefault="0001608B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C35C9">
        <w:rPr>
          <w:sz w:val="28"/>
          <w:szCs w:val="28"/>
        </w:rPr>
        <w:t>Для определения основных направлений деятельности Министерства</w:t>
      </w:r>
      <w:r w:rsidRPr="00FC35C9">
        <w:rPr>
          <w:sz w:val="28"/>
          <w:szCs w:val="28"/>
        </w:rPr>
        <w:br/>
        <w:t>и принятия соответствующих решений, относящихся к его компетенции, создано Правление Министерства</w:t>
      </w:r>
      <w:r>
        <w:rPr>
          <w:sz w:val="28"/>
          <w:szCs w:val="28"/>
        </w:rPr>
        <w:t xml:space="preserve"> </w:t>
      </w:r>
      <w:r w:rsidRPr="00FC35C9">
        <w:rPr>
          <w:sz w:val="28"/>
          <w:szCs w:val="28"/>
        </w:rPr>
        <w:t xml:space="preserve">(далее именуется - Правление) общей численностью </w:t>
      </w:r>
      <w:r w:rsidRPr="00FC35C9">
        <w:rPr>
          <w:sz w:val="28"/>
          <w:szCs w:val="28"/>
        </w:rPr>
        <w:br/>
        <w:t>не более</w:t>
      </w:r>
      <w:r>
        <w:rPr>
          <w:sz w:val="28"/>
          <w:szCs w:val="28"/>
        </w:rPr>
        <w:t xml:space="preserve"> </w:t>
      </w:r>
      <w:r w:rsidRPr="00FC35C9">
        <w:rPr>
          <w:sz w:val="28"/>
          <w:szCs w:val="28"/>
        </w:rPr>
        <w:t>9 человек.</w:t>
      </w:r>
    </w:p>
    <w:p w:rsidR="0001608B" w:rsidRPr="00FC35C9" w:rsidRDefault="0001608B" w:rsidP="00BA0F54">
      <w:pPr>
        <w:pStyle w:val="ConsPlusNormal"/>
        <w:shd w:val="clear" w:color="auto" w:fill="FFFFFF" w:themeFill="background1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35C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состав Правления входят работники </w:t>
      </w:r>
      <w:r w:rsidRPr="00FC35C9">
        <w:rPr>
          <w:rFonts w:ascii="Times New Roman" w:hAnsi="Times New Roman" w:cs="Times New Roman"/>
          <w:sz w:val="28"/>
          <w:szCs w:val="28"/>
        </w:rPr>
        <w:t>Министерства</w:t>
      </w:r>
      <w:r w:rsidR="006E4BA7" w:rsidRPr="006E4BA7">
        <w:rPr>
          <w:rFonts w:ascii="Times New Roman" w:hAnsi="Times New Roman" w:cs="Times New Roman"/>
          <w:sz w:val="28"/>
          <w:szCs w:val="28"/>
        </w:rPr>
        <w:t xml:space="preserve"> </w:t>
      </w:r>
      <w:r w:rsidRPr="00FC35C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количестве не более </w:t>
      </w:r>
      <w:r w:rsidRPr="00FC35C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 xml:space="preserve">7 человек и один представитель Управления ФАС по Челябинской области </w:t>
      </w:r>
      <w:r w:rsidRPr="00FC35C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(по согласованию),</w:t>
      </w:r>
      <w:r w:rsidRPr="00FC35C9">
        <w:rPr>
          <w:rFonts w:ascii="Times New Roman" w:hAnsi="Times New Roman" w:cs="Times New Roman"/>
          <w:sz w:val="28"/>
          <w:szCs w:val="28"/>
        </w:rPr>
        <w:t xml:space="preserve"> а при рассмотрении и принятии решений по вопросам регулирования цен (тарифов) в области электроэнергетики – один представитель от некоммерческого партнерства «Совет рынка по организации эффективной системы оптовой и розничной</w:t>
      </w:r>
      <w:r w:rsidR="006E4BA7">
        <w:rPr>
          <w:rFonts w:ascii="Times New Roman" w:hAnsi="Times New Roman" w:cs="Times New Roman"/>
          <w:sz w:val="28"/>
          <w:szCs w:val="28"/>
        </w:rPr>
        <w:t xml:space="preserve"> торговли электрической энергией и</w:t>
      </w:r>
      <w:r w:rsidRPr="00FC35C9">
        <w:rPr>
          <w:rFonts w:ascii="Times New Roman" w:hAnsi="Times New Roman" w:cs="Times New Roman"/>
          <w:sz w:val="28"/>
          <w:szCs w:val="28"/>
        </w:rPr>
        <w:t xml:space="preserve"> мощностью» (по согласованию). </w:t>
      </w:r>
      <w:proofErr w:type="gramEnd"/>
    </w:p>
    <w:p w:rsidR="0001608B" w:rsidRPr="00FC35C9" w:rsidRDefault="0001608B" w:rsidP="00BA0F5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5C9">
        <w:rPr>
          <w:rFonts w:ascii="Times New Roman" w:hAnsi="Times New Roman" w:cs="Times New Roman"/>
          <w:sz w:val="28"/>
          <w:szCs w:val="28"/>
        </w:rPr>
        <w:t>Представитель Управления ФАС по Челябинской области входит в состав Правления с правом совещательного голоса (не принимает участия</w:t>
      </w:r>
      <w:r w:rsidR="006C6DF3">
        <w:rPr>
          <w:rFonts w:ascii="Times New Roman" w:hAnsi="Times New Roman" w:cs="Times New Roman"/>
          <w:sz w:val="28"/>
          <w:szCs w:val="28"/>
        </w:rPr>
        <w:br/>
      </w:r>
      <w:r w:rsidRPr="00FC35C9">
        <w:rPr>
          <w:rFonts w:ascii="Times New Roman" w:hAnsi="Times New Roman" w:cs="Times New Roman"/>
          <w:sz w:val="28"/>
          <w:szCs w:val="28"/>
        </w:rPr>
        <w:t>в голосовании).</w:t>
      </w:r>
    </w:p>
    <w:p w:rsidR="0001608B" w:rsidRPr="00FC35C9" w:rsidRDefault="0001608B" w:rsidP="00BA0F5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5C9">
        <w:rPr>
          <w:rFonts w:ascii="Times New Roman" w:hAnsi="Times New Roman" w:cs="Times New Roman"/>
          <w:sz w:val="28"/>
          <w:szCs w:val="28"/>
        </w:rPr>
        <w:t>Министр является председателем Правления и утверждает персональный состав Правления, а также порядок его деятельности.</w:t>
      </w:r>
    </w:p>
    <w:p w:rsidR="0001608B" w:rsidRPr="00FC35C9" w:rsidRDefault="0001608B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C35C9">
        <w:rPr>
          <w:sz w:val="28"/>
          <w:szCs w:val="28"/>
        </w:rPr>
        <w:t>Основной формой работы Правления являются заседания, которые проводятся по мере необходимости, но не реже одного раза в месяц.</w:t>
      </w:r>
    </w:p>
    <w:p w:rsidR="0001608B" w:rsidRPr="00FC35C9" w:rsidRDefault="0001608B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C35C9">
        <w:rPr>
          <w:sz w:val="28"/>
          <w:szCs w:val="28"/>
        </w:rPr>
        <w:t>Заседание Правления считается правомочным, если на нем присутствуют более половины его членов, уполномоченных рассматривать соответствующие вопросы.</w:t>
      </w:r>
    </w:p>
    <w:p w:rsidR="0001608B" w:rsidRPr="00FC35C9" w:rsidRDefault="0001608B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C35C9">
        <w:rPr>
          <w:sz w:val="28"/>
          <w:szCs w:val="28"/>
        </w:rPr>
        <w:t>Правление рассматривает все вопросы, относящиеся к компетенции</w:t>
      </w:r>
      <w:r>
        <w:rPr>
          <w:sz w:val="28"/>
          <w:szCs w:val="28"/>
        </w:rPr>
        <w:t xml:space="preserve"> </w:t>
      </w:r>
      <w:r w:rsidRPr="00FC35C9">
        <w:rPr>
          <w:sz w:val="28"/>
          <w:szCs w:val="28"/>
        </w:rPr>
        <w:t>Министерства, и принимает коллегиальные решения большинством голосов членов Правления, присутствующих на заседании. Голос председателя Правления</w:t>
      </w:r>
      <w:r>
        <w:rPr>
          <w:sz w:val="28"/>
          <w:szCs w:val="28"/>
        </w:rPr>
        <w:t xml:space="preserve"> </w:t>
      </w:r>
      <w:r w:rsidRPr="00FC35C9">
        <w:rPr>
          <w:sz w:val="28"/>
          <w:szCs w:val="28"/>
        </w:rPr>
        <w:t>при равенстве голосов членов Правления является решающим.</w:t>
      </w:r>
    </w:p>
    <w:p w:rsidR="0001608B" w:rsidRPr="00FC35C9" w:rsidRDefault="0001608B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C35C9">
        <w:rPr>
          <w:sz w:val="28"/>
          <w:szCs w:val="28"/>
        </w:rPr>
        <w:t>Решение Правления Министерства оформляется постановлением.</w:t>
      </w:r>
    </w:p>
    <w:p w:rsidR="0001608B" w:rsidRPr="00FC35C9" w:rsidRDefault="0001608B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C35C9">
        <w:rPr>
          <w:sz w:val="28"/>
          <w:szCs w:val="28"/>
        </w:rPr>
        <w:t>Решение Правления доводится до организаций, осуществляющих регулируемую деятельность, в сроки, предусмотренные законодательством.</w:t>
      </w:r>
    </w:p>
    <w:p w:rsidR="0001608B" w:rsidRPr="00FC35C9" w:rsidRDefault="0001608B" w:rsidP="00BA0F5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C35C9">
        <w:rPr>
          <w:sz w:val="28"/>
          <w:szCs w:val="28"/>
        </w:rPr>
        <w:t>В течение 2020 года было организовано и проведено 69 заседаний Правления Министерства, на которых принято 1934 тарифных решений.</w:t>
      </w:r>
    </w:p>
    <w:p w:rsidR="0001608B" w:rsidRPr="00BA0F54" w:rsidRDefault="0001608B" w:rsidP="00BA0F54">
      <w:pPr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lastRenderedPageBreak/>
        <w:t>Все проекты решений Министерства прошли антикоррупционную экспертизу.</w:t>
      </w:r>
    </w:p>
    <w:p w:rsidR="0001608B" w:rsidRPr="00BA0F54" w:rsidRDefault="0001608B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 xml:space="preserve">Решения Министерства 2020 года опубликованы в газете «Южноуральская панорама» и размещены на официальном сайте Министерства </w:t>
      </w:r>
      <w:hyperlink r:id="rId11" w:history="1">
        <w:r w:rsidRPr="00BA0F54">
          <w:rPr>
            <w:rStyle w:val="a6"/>
            <w:color w:val="auto"/>
            <w:sz w:val="28"/>
            <w:szCs w:val="28"/>
          </w:rPr>
          <w:t>www.tarif74.ru</w:t>
        </w:r>
      </w:hyperlink>
      <w:r w:rsidRPr="00BA0F54">
        <w:rPr>
          <w:sz w:val="28"/>
          <w:szCs w:val="28"/>
        </w:rPr>
        <w:t>.</w:t>
      </w:r>
    </w:p>
    <w:p w:rsidR="0001608B" w:rsidRDefault="0001608B" w:rsidP="00F92569">
      <w:pPr>
        <w:autoSpaceDE w:val="0"/>
        <w:autoSpaceDN w:val="0"/>
        <w:adjustRightInd w:val="0"/>
        <w:spacing w:line="276" w:lineRule="auto"/>
        <w:ind w:right="62" w:firstLine="570"/>
        <w:jc w:val="center"/>
        <w:outlineLvl w:val="2"/>
        <w:rPr>
          <w:b/>
          <w:sz w:val="28"/>
          <w:szCs w:val="28"/>
          <w:highlight w:val="yellow"/>
        </w:rPr>
      </w:pPr>
    </w:p>
    <w:p w:rsidR="00DF3196" w:rsidRPr="000A1E52" w:rsidRDefault="005C0342" w:rsidP="00BA0F54">
      <w:pPr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</w:rPr>
      </w:pPr>
      <w:r w:rsidRPr="000A1E52">
        <w:rPr>
          <w:b/>
          <w:sz w:val="28"/>
          <w:szCs w:val="28"/>
        </w:rPr>
        <w:t>1.</w:t>
      </w:r>
      <w:r w:rsidR="00DF3196" w:rsidRPr="000A1E52">
        <w:rPr>
          <w:b/>
          <w:sz w:val="28"/>
          <w:szCs w:val="28"/>
        </w:rPr>
        <w:t xml:space="preserve">5. Участие </w:t>
      </w:r>
      <w:r w:rsidR="00043DE3" w:rsidRPr="000A1E52">
        <w:rPr>
          <w:b/>
          <w:sz w:val="28"/>
          <w:szCs w:val="28"/>
        </w:rPr>
        <w:t xml:space="preserve">Министерства </w:t>
      </w:r>
      <w:r w:rsidR="00DF3196" w:rsidRPr="000A1E52">
        <w:rPr>
          <w:b/>
          <w:sz w:val="28"/>
          <w:szCs w:val="28"/>
        </w:rPr>
        <w:t>по вопросам тарифного регулиров</w:t>
      </w:r>
      <w:r w:rsidR="00072431" w:rsidRPr="000A1E52">
        <w:rPr>
          <w:b/>
          <w:sz w:val="28"/>
          <w:szCs w:val="28"/>
        </w:rPr>
        <w:t xml:space="preserve">ания </w:t>
      </w:r>
      <w:r w:rsidR="00841347" w:rsidRPr="000A1E52">
        <w:rPr>
          <w:b/>
          <w:sz w:val="28"/>
          <w:szCs w:val="28"/>
        </w:rPr>
        <w:br/>
      </w:r>
      <w:r w:rsidR="00072431" w:rsidRPr="000A1E52">
        <w:rPr>
          <w:b/>
          <w:sz w:val="28"/>
          <w:szCs w:val="28"/>
        </w:rPr>
        <w:t>в общественных обсуждениях</w:t>
      </w:r>
    </w:p>
    <w:p w:rsidR="00DF3196" w:rsidRPr="00684BA3" w:rsidRDefault="00DF3196" w:rsidP="00F92569">
      <w:pPr>
        <w:spacing w:line="276" w:lineRule="auto"/>
        <w:ind w:right="62" w:firstLine="570"/>
        <w:jc w:val="both"/>
        <w:rPr>
          <w:sz w:val="28"/>
          <w:szCs w:val="28"/>
          <w:highlight w:val="yellow"/>
        </w:rPr>
      </w:pPr>
    </w:p>
    <w:p w:rsidR="000A1E52" w:rsidRPr="00BA0F54" w:rsidRDefault="000A1E52" w:rsidP="00BA0F54">
      <w:pPr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В 2020 году осуществлял работу Общественный совет при Министерстве тарифного регулирования и энергетики Челябинской области в целях обеспечения взаимодействия граждан, общественных объединений с Министерством на основе принципов открытости, публичности, баланса интересов потребителей, регулируемых организаций и общественно значимых интересов при реализации государственной политики в области государственного регулирования цен (тарифов).</w:t>
      </w:r>
    </w:p>
    <w:p w:rsidR="000A1E52" w:rsidRPr="00BA0F54" w:rsidRDefault="000A1E52" w:rsidP="00BA0F54">
      <w:pPr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В 2020 году проводилось 2 заседания Общественного совета при Министерстве тарифного регулирования и энергетики Челябинской области:</w:t>
      </w:r>
    </w:p>
    <w:p w:rsidR="000A1E52" w:rsidRPr="00BA0F54" w:rsidRDefault="000A1E52" w:rsidP="00BA0F54">
      <w:pPr>
        <w:spacing w:line="276" w:lineRule="auto"/>
        <w:ind w:firstLine="709"/>
        <w:jc w:val="both"/>
        <w:rPr>
          <w:rStyle w:val="afc"/>
          <w:b w:val="0"/>
          <w:sz w:val="28"/>
          <w:szCs w:val="28"/>
        </w:rPr>
      </w:pPr>
      <w:r w:rsidRPr="00BA0F54">
        <w:rPr>
          <w:rStyle w:val="afc"/>
          <w:b w:val="0"/>
          <w:sz w:val="28"/>
          <w:szCs w:val="28"/>
        </w:rPr>
        <w:t>- 25.03.2020 заочно;</w:t>
      </w:r>
    </w:p>
    <w:p w:rsidR="000A1E52" w:rsidRPr="00BA0F54" w:rsidRDefault="000A1E52" w:rsidP="00BA0F54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A0F54">
        <w:rPr>
          <w:rStyle w:val="afc"/>
          <w:b w:val="0"/>
          <w:sz w:val="28"/>
          <w:szCs w:val="28"/>
        </w:rPr>
        <w:t xml:space="preserve">- 23.12.2020 </w:t>
      </w:r>
      <w:r w:rsidRPr="00BA0F54">
        <w:rPr>
          <w:sz w:val="28"/>
          <w:szCs w:val="28"/>
        </w:rPr>
        <w:t>в режиме видеоконференцсвязи.</w:t>
      </w:r>
    </w:p>
    <w:p w:rsidR="000A1E52" w:rsidRPr="00BA0F54" w:rsidRDefault="000A1E52" w:rsidP="00BA0F54">
      <w:pPr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На заседаниях Общественного совета были рассмотрены вопросы:</w:t>
      </w:r>
    </w:p>
    <w:p w:rsidR="000A1E52" w:rsidRPr="00BA0F54" w:rsidRDefault="000A1E52" w:rsidP="00BA0F54">
      <w:pPr>
        <w:pStyle w:val="af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A0F54">
        <w:rPr>
          <w:rFonts w:ascii="Times New Roman" w:hAnsi="Times New Roman"/>
          <w:sz w:val="28"/>
          <w:szCs w:val="28"/>
        </w:rPr>
        <w:t>Подведение итогов деятельности Министерства тарифного регулирования и энергетики Челябинской области за 2019 год и определение задач на 2020 год.</w:t>
      </w:r>
    </w:p>
    <w:p w:rsidR="000A1E52" w:rsidRPr="00BA0F54" w:rsidRDefault="000A1E52" w:rsidP="00BA0F54">
      <w:pPr>
        <w:pStyle w:val="af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A0F54">
        <w:rPr>
          <w:rFonts w:ascii="Times New Roman" w:hAnsi="Times New Roman"/>
          <w:sz w:val="28"/>
          <w:szCs w:val="28"/>
        </w:rPr>
        <w:t>Информация по созданию и организации системы внутреннего обеспечения соответствия требованиям антимонопольного законодательства деятельности Министерства тарифного регулирования и энергетики Челябинской области (антимонопольный</w:t>
      </w:r>
      <w:r w:rsidR="006C6DF3" w:rsidRPr="00BA0F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0F54">
        <w:rPr>
          <w:rFonts w:ascii="Times New Roman" w:hAnsi="Times New Roman"/>
          <w:sz w:val="28"/>
          <w:szCs w:val="28"/>
        </w:rPr>
        <w:t>комплаенс</w:t>
      </w:r>
      <w:proofErr w:type="spellEnd"/>
      <w:r w:rsidRPr="00BA0F54">
        <w:rPr>
          <w:rFonts w:ascii="Times New Roman" w:hAnsi="Times New Roman"/>
          <w:sz w:val="28"/>
          <w:szCs w:val="28"/>
        </w:rPr>
        <w:t>) за 2019</w:t>
      </w:r>
      <w:r w:rsidR="00BA0F54">
        <w:rPr>
          <w:rFonts w:ascii="Times New Roman" w:hAnsi="Times New Roman"/>
          <w:sz w:val="28"/>
          <w:szCs w:val="28"/>
        </w:rPr>
        <w:t xml:space="preserve"> </w:t>
      </w:r>
      <w:r w:rsidRPr="00BA0F54">
        <w:rPr>
          <w:rFonts w:ascii="Times New Roman" w:hAnsi="Times New Roman"/>
          <w:sz w:val="28"/>
          <w:szCs w:val="28"/>
        </w:rPr>
        <w:t>год.</w:t>
      </w:r>
    </w:p>
    <w:p w:rsidR="000A1E52" w:rsidRPr="00BA0F54" w:rsidRDefault="000A1E52" w:rsidP="00BA0F54">
      <w:pPr>
        <w:pStyle w:val="af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A0F54">
        <w:rPr>
          <w:rFonts w:ascii="Times New Roman" w:hAnsi="Times New Roman"/>
          <w:sz w:val="28"/>
          <w:szCs w:val="28"/>
        </w:rPr>
        <w:t>Особенности тарифного регулирования в 2020 году.</w:t>
      </w:r>
    </w:p>
    <w:p w:rsidR="000A1E52" w:rsidRPr="00BA0F54" w:rsidRDefault="000A1E52" w:rsidP="00BA0F54">
      <w:pPr>
        <w:pStyle w:val="af3"/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A0F54">
        <w:rPr>
          <w:rFonts w:ascii="Times New Roman" w:hAnsi="Times New Roman"/>
          <w:sz w:val="28"/>
          <w:szCs w:val="28"/>
        </w:rPr>
        <w:t>Рассмотрение нормативных правовых актов о нормировании</w:t>
      </w:r>
      <w:r w:rsidR="006C6DF3" w:rsidRPr="00BA0F54">
        <w:rPr>
          <w:rFonts w:ascii="Times New Roman" w:hAnsi="Times New Roman"/>
          <w:sz w:val="28"/>
          <w:szCs w:val="28"/>
        </w:rPr>
        <w:br/>
      </w:r>
      <w:r w:rsidRPr="00BA0F54">
        <w:rPr>
          <w:rFonts w:ascii="Times New Roman" w:hAnsi="Times New Roman"/>
          <w:sz w:val="28"/>
          <w:szCs w:val="28"/>
        </w:rPr>
        <w:t>в сфере закупок, содержание указанных актов и обеспечение их исполнения.</w:t>
      </w:r>
    </w:p>
    <w:p w:rsidR="000A1E52" w:rsidRPr="00BA0F54" w:rsidRDefault="000A1E52" w:rsidP="00BA0F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 xml:space="preserve">Освещение деятельности Общественного совета ведется на официальном сайте Министерства: </w:t>
      </w:r>
      <w:r w:rsidRPr="00BA0F54">
        <w:rPr>
          <w:sz w:val="28"/>
          <w:szCs w:val="28"/>
          <w:lang w:val="en-US"/>
        </w:rPr>
        <w:t>www</w:t>
      </w:r>
      <w:r w:rsidRPr="00BA0F54">
        <w:rPr>
          <w:sz w:val="28"/>
          <w:szCs w:val="28"/>
        </w:rPr>
        <w:t xml:space="preserve">: </w:t>
      </w:r>
      <w:proofErr w:type="spellStart"/>
      <w:r w:rsidRPr="00BA0F54">
        <w:rPr>
          <w:sz w:val="28"/>
          <w:szCs w:val="28"/>
          <w:lang w:val="en-US"/>
        </w:rPr>
        <w:t>tarif</w:t>
      </w:r>
      <w:proofErr w:type="spellEnd"/>
      <w:r w:rsidRPr="00BA0F54">
        <w:rPr>
          <w:sz w:val="28"/>
          <w:szCs w:val="28"/>
        </w:rPr>
        <w:t>74.</w:t>
      </w:r>
      <w:proofErr w:type="spellStart"/>
      <w:r w:rsidRPr="00BA0F54">
        <w:rPr>
          <w:sz w:val="28"/>
          <w:szCs w:val="28"/>
          <w:lang w:val="en-US"/>
        </w:rPr>
        <w:t>ru</w:t>
      </w:r>
      <w:proofErr w:type="spellEnd"/>
      <w:r w:rsidRPr="00BA0F54">
        <w:rPr>
          <w:sz w:val="28"/>
          <w:szCs w:val="28"/>
        </w:rPr>
        <w:t>.</w:t>
      </w:r>
    </w:p>
    <w:p w:rsidR="00BA0F54" w:rsidRDefault="000A1E52" w:rsidP="00BA0F54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A0F54">
        <w:rPr>
          <w:sz w:val="28"/>
          <w:szCs w:val="28"/>
        </w:rPr>
        <w:t xml:space="preserve">В целях создания и развития механизмов общественного контроля </w:t>
      </w:r>
      <w:r w:rsidRPr="00BA0F54">
        <w:rPr>
          <w:sz w:val="28"/>
          <w:szCs w:val="28"/>
        </w:rPr>
        <w:br/>
        <w:t xml:space="preserve">за деятельностью субъектов естественных монополий, осуществляющих деятельность на территории Челябинской области, цены (тарифы) на товары (услуги) которых подлежат государственному регулированию, с участием потребителей сформирован постоянно действующий орган – межотраслевой Совет потребителей по вопросам деятельности субъектов естественных </w:t>
      </w:r>
      <w:r w:rsidRPr="00BA0F54">
        <w:rPr>
          <w:sz w:val="28"/>
          <w:szCs w:val="28"/>
        </w:rPr>
        <w:lastRenderedPageBreak/>
        <w:t xml:space="preserve">монополий при Губернаторе Челябинской области (распоряжение Губернатора </w:t>
      </w:r>
      <w:r w:rsidR="006C6DF3" w:rsidRPr="00BA0F54">
        <w:rPr>
          <w:sz w:val="28"/>
          <w:szCs w:val="28"/>
        </w:rPr>
        <w:br/>
        <w:t>от 08.08.2019</w:t>
      </w:r>
      <w:r w:rsidRPr="00BA0F54">
        <w:rPr>
          <w:sz w:val="28"/>
          <w:szCs w:val="28"/>
        </w:rPr>
        <w:t xml:space="preserve"> № 1020-р). </w:t>
      </w:r>
      <w:proofErr w:type="gramEnd"/>
    </w:p>
    <w:p w:rsidR="000A1E52" w:rsidRPr="00BA0F54" w:rsidRDefault="000A1E52" w:rsidP="00BA0F54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A0F54">
        <w:rPr>
          <w:sz w:val="28"/>
          <w:szCs w:val="28"/>
        </w:rPr>
        <w:t xml:space="preserve">Состав межотраслевого Совета потребителей сформирован </w:t>
      </w:r>
      <w:r w:rsidR="00BA0F54">
        <w:rPr>
          <w:sz w:val="28"/>
          <w:szCs w:val="28"/>
        </w:rPr>
        <w:br/>
      </w:r>
      <w:r w:rsidRPr="00BA0F54">
        <w:rPr>
          <w:sz w:val="28"/>
          <w:szCs w:val="28"/>
        </w:rPr>
        <w:t xml:space="preserve">из представителей крупных потребителей товаров и услуг субъектов естественных монополий, представителей региональных отделений общероссийских общественных организаций, региональных бизнес-ассоциаций, из представителей федеральных парламентских политических партий </w:t>
      </w:r>
      <w:r w:rsidR="00BA0F54">
        <w:rPr>
          <w:sz w:val="28"/>
          <w:szCs w:val="28"/>
        </w:rPr>
        <w:br/>
      </w:r>
      <w:r w:rsidRPr="00BA0F54">
        <w:rPr>
          <w:sz w:val="28"/>
          <w:szCs w:val="28"/>
        </w:rPr>
        <w:t>и представителей органов местного самоуправления, а также представителей общественных организаций, в том числе организаций по защите прав потребителей, членов Общественной палаты Челябинской области, Уполномоченного по защите прав предпринимателей в Челябинской области.</w:t>
      </w:r>
      <w:proofErr w:type="gramEnd"/>
    </w:p>
    <w:p w:rsidR="000A1E52" w:rsidRPr="00BA0F54" w:rsidRDefault="000A1E52" w:rsidP="00BA0F54">
      <w:pPr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Члены межотраслевого Совета осуществляют общественный контроль формирования и реализации инвестиционных программ субъектов естественных монополий с учетом тарифных последствий для потребителей энергоресурсов.</w:t>
      </w:r>
    </w:p>
    <w:p w:rsidR="000A1E52" w:rsidRPr="00BA0F54" w:rsidRDefault="000A1E52" w:rsidP="00BA0F54">
      <w:pPr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За 2020 год межотраслевым Советом согласовано 10 проектов инвестиционных программ.</w:t>
      </w:r>
    </w:p>
    <w:p w:rsidR="00564845" w:rsidRPr="00BA0F54" w:rsidRDefault="00564845" w:rsidP="00BA0F54">
      <w:pPr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 xml:space="preserve">На заседании Координационного совета по разработке схем и программ перспективного развития электроэнергетики Челябинской области </w:t>
      </w:r>
      <w:r w:rsidRPr="00BA0F54">
        <w:rPr>
          <w:sz w:val="28"/>
          <w:szCs w:val="28"/>
        </w:rPr>
        <w:br/>
        <w:t>1</w:t>
      </w:r>
      <w:r w:rsidR="005C0724" w:rsidRPr="00BA0F54">
        <w:rPr>
          <w:sz w:val="28"/>
          <w:szCs w:val="28"/>
        </w:rPr>
        <w:t>5</w:t>
      </w:r>
      <w:r w:rsidRPr="00BA0F54">
        <w:rPr>
          <w:sz w:val="28"/>
          <w:szCs w:val="28"/>
        </w:rPr>
        <w:t xml:space="preserve"> апреля 20</w:t>
      </w:r>
      <w:r w:rsidR="005C0724" w:rsidRPr="00BA0F54">
        <w:rPr>
          <w:sz w:val="28"/>
          <w:szCs w:val="28"/>
        </w:rPr>
        <w:t>20</w:t>
      </w:r>
      <w:r w:rsidRPr="00BA0F54">
        <w:rPr>
          <w:sz w:val="28"/>
          <w:szCs w:val="28"/>
        </w:rPr>
        <w:t xml:space="preserve"> года был рассмотрен вопрос «О согласовании Схемы </w:t>
      </w:r>
      <w:r w:rsidRPr="00BA0F54">
        <w:rPr>
          <w:sz w:val="28"/>
          <w:szCs w:val="28"/>
        </w:rPr>
        <w:br/>
        <w:t>и программы перспективного развития электроэнергетики Челябинской области на 202</w:t>
      </w:r>
      <w:r w:rsidR="005C0724" w:rsidRPr="00BA0F54">
        <w:rPr>
          <w:sz w:val="28"/>
          <w:szCs w:val="28"/>
        </w:rPr>
        <w:t>1</w:t>
      </w:r>
      <w:r w:rsidRPr="00BA0F54">
        <w:rPr>
          <w:sz w:val="28"/>
          <w:szCs w:val="28"/>
        </w:rPr>
        <w:t xml:space="preserve"> - 202</w:t>
      </w:r>
      <w:r w:rsidR="005C0724" w:rsidRPr="00BA0F54">
        <w:rPr>
          <w:sz w:val="28"/>
          <w:szCs w:val="28"/>
        </w:rPr>
        <w:t>5</w:t>
      </w:r>
      <w:r w:rsidRPr="00BA0F54">
        <w:rPr>
          <w:sz w:val="28"/>
          <w:szCs w:val="28"/>
        </w:rPr>
        <w:t xml:space="preserve"> годы». </w:t>
      </w:r>
    </w:p>
    <w:p w:rsidR="00423FD8" w:rsidRPr="00684BA3" w:rsidRDefault="00423FD8" w:rsidP="00D31FB8">
      <w:pPr>
        <w:autoSpaceDE w:val="0"/>
        <w:autoSpaceDN w:val="0"/>
        <w:adjustRightInd w:val="0"/>
        <w:spacing w:line="276" w:lineRule="auto"/>
        <w:ind w:right="62"/>
        <w:outlineLvl w:val="1"/>
        <w:rPr>
          <w:b/>
          <w:sz w:val="28"/>
          <w:szCs w:val="28"/>
          <w:highlight w:val="yellow"/>
        </w:rPr>
      </w:pPr>
    </w:p>
    <w:p w:rsidR="004D5784" w:rsidRPr="009725C4" w:rsidRDefault="00072431" w:rsidP="00BA0F54">
      <w:pPr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</w:rPr>
      </w:pPr>
      <w:r w:rsidRPr="009725C4">
        <w:rPr>
          <w:b/>
          <w:sz w:val="28"/>
          <w:szCs w:val="28"/>
        </w:rPr>
        <w:t>II</w:t>
      </w:r>
      <w:r w:rsidR="00CA4CED" w:rsidRPr="009725C4">
        <w:rPr>
          <w:b/>
          <w:sz w:val="28"/>
          <w:szCs w:val="28"/>
        </w:rPr>
        <w:t xml:space="preserve">. </w:t>
      </w:r>
      <w:r w:rsidR="009E2B6E" w:rsidRPr="009725C4">
        <w:rPr>
          <w:b/>
          <w:sz w:val="28"/>
          <w:szCs w:val="28"/>
        </w:rPr>
        <w:t>Т</w:t>
      </w:r>
      <w:r w:rsidR="00C76849" w:rsidRPr="009725C4">
        <w:rPr>
          <w:b/>
          <w:sz w:val="28"/>
          <w:szCs w:val="28"/>
        </w:rPr>
        <w:t>арифно</w:t>
      </w:r>
      <w:r w:rsidR="009E2B6E" w:rsidRPr="009725C4">
        <w:rPr>
          <w:b/>
          <w:sz w:val="28"/>
          <w:szCs w:val="28"/>
        </w:rPr>
        <w:t>е</w:t>
      </w:r>
      <w:r w:rsidR="009B3594" w:rsidRPr="009725C4">
        <w:rPr>
          <w:b/>
          <w:sz w:val="28"/>
          <w:szCs w:val="28"/>
        </w:rPr>
        <w:t xml:space="preserve"> </w:t>
      </w:r>
      <w:r w:rsidR="00CA4CED" w:rsidRPr="009725C4">
        <w:rPr>
          <w:b/>
          <w:sz w:val="28"/>
          <w:szCs w:val="28"/>
        </w:rPr>
        <w:t>регулировани</w:t>
      </w:r>
      <w:r w:rsidR="009E2B6E" w:rsidRPr="009725C4">
        <w:rPr>
          <w:b/>
          <w:sz w:val="28"/>
          <w:szCs w:val="28"/>
        </w:rPr>
        <w:t>е</w:t>
      </w:r>
      <w:r w:rsidR="009B3594" w:rsidRPr="009725C4">
        <w:rPr>
          <w:b/>
          <w:sz w:val="28"/>
          <w:szCs w:val="28"/>
        </w:rPr>
        <w:t xml:space="preserve"> </w:t>
      </w:r>
      <w:r w:rsidR="008B6E56" w:rsidRPr="009725C4">
        <w:rPr>
          <w:b/>
          <w:sz w:val="28"/>
          <w:szCs w:val="28"/>
        </w:rPr>
        <w:t>в регулируемых сферах деятельности</w:t>
      </w:r>
    </w:p>
    <w:p w:rsidR="008B6E56" w:rsidRPr="009725C4" w:rsidRDefault="008B6E56" w:rsidP="00BA0F54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4218E5" w:rsidRPr="009725C4" w:rsidRDefault="00D6597B" w:rsidP="00BA0F5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5C4">
        <w:rPr>
          <w:rFonts w:ascii="Times New Roman" w:hAnsi="Times New Roman" w:cs="Times New Roman"/>
          <w:b/>
          <w:sz w:val="28"/>
          <w:szCs w:val="28"/>
        </w:rPr>
        <w:t>2.</w:t>
      </w:r>
      <w:r w:rsidR="00954B47" w:rsidRPr="009725C4">
        <w:rPr>
          <w:rFonts w:ascii="Times New Roman" w:hAnsi="Times New Roman" w:cs="Times New Roman"/>
          <w:b/>
          <w:sz w:val="28"/>
          <w:szCs w:val="28"/>
        </w:rPr>
        <w:t>1</w:t>
      </w:r>
      <w:r w:rsidR="008B6E56" w:rsidRPr="009725C4">
        <w:rPr>
          <w:rFonts w:ascii="Times New Roman" w:hAnsi="Times New Roman" w:cs="Times New Roman"/>
          <w:b/>
          <w:sz w:val="28"/>
          <w:szCs w:val="28"/>
        </w:rPr>
        <w:t>.</w:t>
      </w:r>
      <w:r w:rsidR="004218E5" w:rsidRPr="009725C4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4218E5" w:rsidRPr="009725C4">
        <w:rPr>
          <w:rFonts w:ascii="Times New Roman" w:hAnsi="Times New Roman" w:cs="Times New Roman"/>
          <w:b/>
          <w:bCs/>
          <w:sz w:val="28"/>
          <w:szCs w:val="28"/>
        </w:rPr>
        <w:t xml:space="preserve">зменение размера вносимой гражданами платы за коммунальные </w:t>
      </w:r>
      <w:r w:rsidR="00C83BCC" w:rsidRPr="009725C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4218E5" w:rsidRPr="009725C4">
        <w:rPr>
          <w:rFonts w:ascii="Times New Roman" w:hAnsi="Times New Roman" w:cs="Times New Roman"/>
          <w:b/>
          <w:bCs/>
          <w:sz w:val="28"/>
          <w:szCs w:val="28"/>
        </w:rPr>
        <w:t>услуги в муниципальных образованиях Челябинской области</w:t>
      </w:r>
    </w:p>
    <w:p w:rsidR="00D33AFB" w:rsidRPr="009725C4" w:rsidRDefault="00D33AFB" w:rsidP="00F92569">
      <w:pPr>
        <w:autoSpaceDE w:val="0"/>
        <w:autoSpaceDN w:val="0"/>
        <w:adjustRightInd w:val="0"/>
        <w:spacing w:line="276" w:lineRule="auto"/>
        <w:ind w:right="62" w:firstLine="570"/>
        <w:jc w:val="both"/>
        <w:outlineLvl w:val="1"/>
        <w:rPr>
          <w:sz w:val="28"/>
          <w:szCs w:val="28"/>
        </w:rPr>
      </w:pP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 xml:space="preserve">Рассмотрение и утверждение тарифов в 2020 году осуществлялось </w:t>
      </w:r>
      <w:r w:rsidRPr="00BA0F54">
        <w:rPr>
          <w:sz w:val="28"/>
          <w:szCs w:val="28"/>
        </w:rPr>
        <w:br/>
        <w:t xml:space="preserve">в соответствии со сценарными условиями функционирования экономики, установленными Прогнозом социально-экономического развития Российской Федерации. 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Формирование тарифов на коммунальные услуги на 2021 год осуществлялось с учетом следующих факторов: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 рост цен на природный газ на 3,0 %;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 рост цен на уголь на 3,3 %;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 рост цен на электрическую энергию на розничном рынке (за исключением населения) на 5,6 %;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 xml:space="preserve">- рост заработной платы персонала регулируемых организаций на 3,6 % 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(в пределах индекса потребительских цен);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lastRenderedPageBreak/>
        <w:t>- рост стоимости ремонтных работ и материалов на 3,6% (в пределах индекса потребительских цен).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 xml:space="preserve">С 2014 года действует ограничение повышения размера платы </w:t>
      </w:r>
      <w:r w:rsidR="00BA0F54">
        <w:rPr>
          <w:sz w:val="28"/>
          <w:szCs w:val="28"/>
        </w:rPr>
        <w:br/>
      </w:r>
      <w:r w:rsidRPr="00BA0F54">
        <w:rPr>
          <w:sz w:val="28"/>
          <w:szCs w:val="28"/>
        </w:rPr>
        <w:t xml:space="preserve">за коммунальные услуги не больше предельных индексов. Предельные индексы роста устанавливаются ежегодно, что позволяет контролировать рост тарифов </w:t>
      </w:r>
      <w:r w:rsidR="00BA0F54">
        <w:rPr>
          <w:sz w:val="28"/>
          <w:szCs w:val="28"/>
        </w:rPr>
        <w:br/>
      </w:r>
      <w:r w:rsidRPr="00BA0F54">
        <w:rPr>
          <w:sz w:val="28"/>
          <w:szCs w:val="28"/>
        </w:rPr>
        <w:t>и платежей.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 xml:space="preserve">Ограничению подлежит совокупный коммунальный платеж, включающий </w:t>
      </w:r>
      <w:r w:rsidR="00BA0F54">
        <w:rPr>
          <w:sz w:val="28"/>
          <w:szCs w:val="28"/>
        </w:rPr>
        <w:br/>
      </w:r>
      <w:r w:rsidRPr="00BA0F54">
        <w:rPr>
          <w:sz w:val="28"/>
          <w:szCs w:val="28"/>
        </w:rPr>
        <w:t>в себя все виды потребляемых ресурсов.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 xml:space="preserve"> Увеличение тарифа на конкретную коммунальную услугу – тепло, воду, газ, электроэнергию - может быть как выше, так и ниже предельного уровня, </w:t>
      </w:r>
      <w:r w:rsidR="00BA0F54">
        <w:rPr>
          <w:sz w:val="28"/>
          <w:szCs w:val="28"/>
        </w:rPr>
        <w:br/>
      </w:r>
      <w:r w:rsidRPr="00BA0F54">
        <w:rPr>
          <w:sz w:val="28"/>
          <w:szCs w:val="28"/>
        </w:rPr>
        <w:t>но общий коммунальный платеж не может вырасти больше установленного предела.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Для Челябинской области распоряжением Правительства Российской Федерации от 30.10.2020 г. № 2827-р утверждены индексы изменения размера вносимой гражданами платы за коммунальные услуги в среднем по субъекту Российской Федерации на 2021 год с 01.01.2021 г. в размере 0,0% и с 01.07.2021</w:t>
      </w:r>
      <w:r w:rsidR="00BA0F54">
        <w:rPr>
          <w:sz w:val="28"/>
          <w:szCs w:val="28"/>
        </w:rPr>
        <w:t xml:space="preserve"> </w:t>
      </w:r>
      <w:r w:rsidRPr="00BA0F54">
        <w:rPr>
          <w:sz w:val="28"/>
          <w:szCs w:val="28"/>
        </w:rPr>
        <w:t xml:space="preserve">г. в размере 3,4%. 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 xml:space="preserve">Постановлением Губернатора Челябинской области </w:t>
      </w:r>
      <w:r w:rsidR="006C6DF3" w:rsidRPr="00BA0F54">
        <w:rPr>
          <w:sz w:val="28"/>
          <w:szCs w:val="28"/>
        </w:rPr>
        <w:t xml:space="preserve">от 14.12.2020 </w:t>
      </w:r>
      <w:r w:rsidRPr="00BA0F54">
        <w:rPr>
          <w:sz w:val="28"/>
          <w:szCs w:val="28"/>
        </w:rPr>
        <w:t xml:space="preserve">№ 301 утверждены предельные (максимальные) индексы изменения размера вносимой гражданами платы за коммунальные услуги по муниципальным образованиям Челябинской области на 2021 год с учетом положений постановления Правительства Российской Федерации от 30.04.2014 № 400 «О формировании индексов изменения размера платы граждан за коммунальные услуги </w:t>
      </w:r>
      <w:r w:rsidRPr="00BA0F54">
        <w:rPr>
          <w:sz w:val="28"/>
          <w:szCs w:val="28"/>
        </w:rPr>
        <w:br/>
        <w:t>в Российской Федерации».</w:t>
      </w:r>
    </w:p>
    <w:p w:rsidR="009725C4" w:rsidRPr="00BA0F54" w:rsidRDefault="009725C4" w:rsidP="00BA0F54">
      <w:pPr>
        <w:tabs>
          <w:tab w:val="num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По городским округам и муниципальным районам предельные (максимальные) изменения раз</w:t>
      </w:r>
      <w:r w:rsidR="00BA0F54">
        <w:rPr>
          <w:sz w:val="28"/>
          <w:szCs w:val="28"/>
        </w:rPr>
        <w:t xml:space="preserve">мера вносимой гражданами платы </w:t>
      </w:r>
      <w:r w:rsidR="00266203">
        <w:rPr>
          <w:sz w:val="28"/>
          <w:szCs w:val="28"/>
        </w:rPr>
        <w:br/>
      </w:r>
      <w:r w:rsidRPr="00BA0F54">
        <w:rPr>
          <w:sz w:val="28"/>
          <w:szCs w:val="28"/>
        </w:rPr>
        <w:t xml:space="preserve">за коммунальные услуги установлены в размере 0,0% - с 01.01.2021 г. и 3,4% - </w:t>
      </w:r>
      <w:r w:rsidRPr="00BA0F54">
        <w:rPr>
          <w:sz w:val="28"/>
          <w:szCs w:val="28"/>
        </w:rPr>
        <w:br/>
        <w:t>с 01.07.2021 г., что меньше чем в среднем по России (4,0%).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 xml:space="preserve">С целью недопущения роста платы граждан за коммунальные услуги выше установленного индекса в Челябинской области предусмотрено установление льготных тарифов на тепловую энергию и теплоноситель для населения </w:t>
      </w:r>
      <w:r w:rsidR="00266203">
        <w:rPr>
          <w:sz w:val="28"/>
          <w:szCs w:val="28"/>
        </w:rPr>
        <w:br/>
      </w:r>
      <w:r w:rsidRPr="00BA0F54">
        <w:rPr>
          <w:sz w:val="28"/>
          <w:szCs w:val="28"/>
        </w:rPr>
        <w:t>(Закон Челябинской области от 27.06.2013 № 503-ЗО).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A0F54">
        <w:rPr>
          <w:sz w:val="28"/>
          <w:szCs w:val="28"/>
        </w:rPr>
        <w:t xml:space="preserve">В целях реализации мер по ограничению роста платежей граждан </w:t>
      </w:r>
      <w:r w:rsidRPr="00BA0F54">
        <w:rPr>
          <w:sz w:val="28"/>
          <w:szCs w:val="28"/>
        </w:rPr>
        <w:br/>
        <w:t>за коммунальные услуги на территории Челябинской области для населения</w:t>
      </w:r>
      <w:proofErr w:type="gramEnd"/>
      <w:r w:rsidRPr="00BA0F54">
        <w:rPr>
          <w:sz w:val="28"/>
          <w:szCs w:val="28"/>
        </w:rPr>
        <w:t xml:space="preserve"> утверждено 317 льготных тарифов на тепловую энергию (мощность) </w:t>
      </w:r>
      <w:r w:rsidRPr="00BA0F54">
        <w:rPr>
          <w:sz w:val="28"/>
          <w:szCs w:val="28"/>
        </w:rPr>
        <w:br/>
        <w:t xml:space="preserve">и теплоноситель, обеспечивающих рост платежа не выше 3,4%. Теплоснабжающим организациям компенсируется разница между льготным </w:t>
      </w:r>
      <w:r w:rsidRPr="00BA0F54">
        <w:rPr>
          <w:sz w:val="28"/>
          <w:szCs w:val="28"/>
        </w:rPr>
        <w:br/>
        <w:t>и экономически обоснованным тарифом в объеме, выставленном населению.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lastRenderedPageBreak/>
        <w:t>В соответствии с принятыми тарифными решениями экономически обоснованный рост платежей населения за коммунальные услуги с 1 июля 2021 года составил: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 за электрическую энергию – 3,4%;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 за отопление – 2,9% (без учета льготных тарифов – 23,7%);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 за горячее водоснабжение – 3,2% (без учета льготных тарифов – 21,0%);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 за холодное водоснабжение – 3,9%;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 за водоотведение – 3,4%;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 за газ – 3,4%;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>- за обращение с ТКО – 3,4%.</w:t>
      </w:r>
    </w:p>
    <w:p w:rsidR="009725C4" w:rsidRPr="00BA0F54" w:rsidRDefault="009725C4" w:rsidP="00BA0F54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BA0F54">
        <w:rPr>
          <w:sz w:val="28"/>
          <w:szCs w:val="28"/>
        </w:rPr>
        <w:t xml:space="preserve">Экономически обоснованный рост совокупных платежей граждан при полном отказе от бюджетного субсидирования с 1 июля 2021 года составил </w:t>
      </w:r>
      <w:r w:rsidR="00266203">
        <w:rPr>
          <w:sz w:val="28"/>
          <w:szCs w:val="28"/>
        </w:rPr>
        <w:br/>
      </w:r>
      <w:r w:rsidRPr="00BA0F54">
        <w:rPr>
          <w:sz w:val="28"/>
          <w:szCs w:val="28"/>
        </w:rPr>
        <w:t>бы в среднем по области 17,6%.</w:t>
      </w:r>
    </w:p>
    <w:p w:rsidR="009725C4" w:rsidRDefault="009725C4" w:rsidP="009725C4">
      <w:pPr>
        <w:tabs>
          <w:tab w:val="left" w:pos="7371"/>
        </w:tabs>
        <w:spacing w:line="276" w:lineRule="auto"/>
        <w:ind w:right="62" w:firstLine="57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C3F1BB1" wp14:editId="2C1643E5">
            <wp:extent cx="5739687" cy="3276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53" cy="327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25C4" w:rsidRPr="00C203F5" w:rsidRDefault="009725C4" w:rsidP="0026620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203F5">
        <w:rPr>
          <w:sz w:val="28"/>
          <w:szCs w:val="30"/>
        </w:rPr>
        <w:t>Сумма средств областного бюджета для обеспечения ограничения платежей граждан за коммунальные услуги на 202</w:t>
      </w:r>
      <w:r>
        <w:rPr>
          <w:sz w:val="28"/>
          <w:szCs w:val="30"/>
        </w:rPr>
        <w:t>1</w:t>
      </w:r>
      <w:r w:rsidRPr="00C203F5">
        <w:rPr>
          <w:sz w:val="28"/>
          <w:szCs w:val="30"/>
        </w:rPr>
        <w:t xml:space="preserve"> год предусмотрена в объеме </w:t>
      </w:r>
      <w:r w:rsidRPr="00C203F5">
        <w:rPr>
          <w:sz w:val="28"/>
          <w:szCs w:val="30"/>
        </w:rPr>
        <w:br/>
      </w:r>
      <w:r w:rsidRPr="00742661">
        <w:rPr>
          <w:sz w:val="28"/>
          <w:szCs w:val="28"/>
        </w:rPr>
        <w:t xml:space="preserve">3 140,35 </w:t>
      </w:r>
      <w:proofErr w:type="gramStart"/>
      <w:r w:rsidRPr="00C203F5">
        <w:rPr>
          <w:sz w:val="28"/>
          <w:szCs w:val="30"/>
        </w:rPr>
        <w:t>млн</w:t>
      </w:r>
      <w:proofErr w:type="gramEnd"/>
      <w:r w:rsidRPr="00C203F5">
        <w:rPr>
          <w:sz w:val="28"/>
          <w:szCs w:val="30"/>
        </w:rPr>
        <w:t xml:space="preserve"> рублей.</w:t>
      </w:r>
    </w:p>
    <w:p w:rsidR="009725C4" w:rsidRPr="00C203F5" w:rsidRDefault="009725C4" w:rsidP="0026620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203F5">
        <w:rPr>
          <w:sz w:val="28"/>
          <w:szCs w:val="28"/>
        </w:rPr>
        <w:t xml:space="preserve">В целях обеспечения в полной мере ограничения роста платы граждан </w:t>
      </w:r>
      <w:r w:rsidRPr="00C203F5">
        <w:rPr>
          <w:sz w:val="28"/>
          <w:szCs w:val="28"/>
        </w:rPr>
        <w:br/>
        <w:t xml:space="preserve">за коммунальные услуги в каждом домохозяйстве, как дополнительная мера социальной защиты населения, действует Закон Челябинской области </w:t>
      </w:r>
      <w:r w:rsidRPr="00C203F5">
        <w:rPr>
          <w:sz w:val="28"/>
          <w:szCs w:val="28"/>
        </w:rPr>
        <w:br/>
        <w:t xml:space="preserve">от 30.06.2016 г. № 374-ЗО «О предоставлении гражданам адресных субсидий </w:t>
      </w:r>
      <w:r w:rsidRPr="00C203F5">
        <w:rPr>
          <w:sz w:val="28"/>
          <w:szCs w:val="28"/>
        </w:rPr>
        <w:br/>
        <w:t>в связи с ростом платы за коммунальные услуги».</w:t>
      </w:r>
    </w:p>
    <w:p w:rsidR="009725C4" w:rsidRPr="00C203F5" w:rsidRDefault="009725C4" w:rsidP="0026620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203F5">
        <w:rPr>
          <w:sz w:val="28"/>
          <w:szCs w:val="28"/>
        </w:rPr>
        <w:t xml:space="preserve">Таким образом, приняты все меры социальной поддержки в связи </w:t>
      </w:r>
      <w:r w:rsidRPr="00C203F5">
        <w:rPr>
          <w:sz w:val="28"/>
          <w:szCs w:val="28"/>
        </w:rPr>
        <w:br/>
        <w:t>с ростом платежей граждан за коммунальные услуги.</w:t>
      </w:r>
    </w:p>
    <w:p w:rsidR="001C2B4E" w:rsidRPr="00684BA3" w:rsidRDefault="001C2B4E" w:rsidP="0026620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266203" w:rsidRDefault="00266203" w:rsidP="00266203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1C2B4E" w:rsidRPr="00D9098B" w:rsidRDefault="001C2B4E" w:rsidP="00266203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9098B">
        <w:rPr>
          <w:b/>
          <w:sz w:val="28"/>
          <w:szCs w:val="28"/>
        </w:rPr>
        <w:lastRenderedPageBreak/>
        <w:t>2.2. У</w:t>
      </w:r>
      <w:r w:rsidRPr="00D9098B">
        <w:rPr>
          <w:b/>
          <w:bCs/>
          <w:sz w:val="28"/>
          <w:szCs w:val="28"/>
        </w:rPr>
        <w:t xml:space="preserve">становление тарифов в сфере </w:t>
      </w:r>
      <w:r w:rsidRPr="00D9098B">
        <w:rPr>
          <w:b/>
          <w:sz w:val="28"/>
          <w:szCs w:val="28"/>
        </w:rPr>
        <w:t xml:space="preserve">электроэнергетики </w:t>
      </w:r>
    </w:p>
    <w:p w:rsidR="00442476" w:rsidRPr="00684BA3" w:rsidRDefault="00442476" w:rsidP="00F92569">
      <w:pPr>
        <w:autoSpaceDE w:val="0"/>
        <w:autoSpaceDN w:val="0"/>
        <w:adjustRightInd w:val="0"/>
        <w:spacing w:line="276" w:lineRule="auto"/>
        <w:ind w:right="62" w:firstLine="570"/>
        <w:jc w:val="center"/>
        <w:rPr>
          <w:b/>
          <w:sz w:val="28"/>
          <w:szCs w:val="28"/>
          <w:highlight w:val="yellow"/>
        </w:rPr>
      </w:pPr>
    </w:p>
    <w:p w:rsidR="007B36B5" w:rsidRPr="00D9098B" w:rsidRDefault="007B36B5" w:rsidP="004C100D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D9098B">
        <w:rPr>
          <w:sz w:val="28"/>
          <w:szCs w:val="28"/>
        </w:rPr>
        <w:t xml:space="preserve">В установленные федеральным законодательством сроки сформирован сводный прогнозный баланс производства и поставок электрической энергии (мощности) в рамках единой энергетической системы по Челябинской области </w:t>
      </w:r>
      <w:r w:rsidRPr="00D9098B">
        <w:rPr>
          <w:sz w:val="28"/>
          <w:szCs w:val="28"/>
        </w:rPr>
        <w:br/>
        <w:t>на 20</w:t>
      </w:r>
      <w:r w:rsidR="00AB21EA" w:rsidRPr="00D9098B">
        <w:rPr>
          <w:sz w:val="28"/>
          <w:szCs w:val="28"/>
        </w:rPr>
        <w:t>2</w:t>
      </w:r>
      <w:r w:rsidR="00D9098B">
        <w:rPr>
          <w:sz w:val="28"/>
          <w:szCs w:val="28"/>
        </w:rPr>
        <w:t>1</w:t>
      </w:r>
      <w:r w:rsidRPr="00D9098B">
        <w:rPr>
          <w:sz w:val="28"/>
          <w:szCs w:val="28"/>
        </w:rPr>
        <w:t xml:space="preserve"> год (далее – Баланс). По итогам подготовлена информация для </w:t>
      </w:r>
      <w:r w:rsidR="006F3C67">
        <w:rPr>
          <w:sz w:val="28"/>
          <w:szCs w:val="28"/>
        </w:rPr>
        <w:br/>
      </w:r>
      <w:r w:rsidRPr="00D9098B">
        <w:rPr>
          <w:sz w:val="28"/>
          <w:szCs w:val="28"/>
        </w:rPr>
        <w:t xml:space="preserve">ФАС России в формате шаблонов ФГИС ЕИАС ФАС России. В соответствии </w:t>
      </w:r>
      <w:r w:rsidRPr="00D9098B">
        <w:rPr>
          <w:sz w:val="28"/>
          <w:szCs w:val="28"/>
        </w:rPr>
        <w:br/>
        <w:t>с графиком, утвержденным приказом ФСТ России от 12.04.2012 г. № 53-э/1, выполнена корректировка Баланса с учетом уточненных предложений субъектов оптового рынка.</w:t>
      </w:r>
    </w:p>
    <w:p w:rsidR="007B36B5" w:rsidRPr="00D9098B" w:rsidRDefault="007B36B5" w:rsidP="004C100D">
      <w:pPr>
        <w:pStyle w:val="aa"/>
        <w:tabs>
          <w:tab w:val="clear" w:pos="4536"/>
          <w:tab w:val="clear" w:pos="9072"/>
          <w:tab w:val="left" w:pos="7371"/>
        </w:tabs>
        <w:spacing w:line="276" w:lineRule="auto"/>
        <w:ind w:firstLine="709"/>
        <w:jc w:val="both"/>
        <w:rPr>
          <w:szCs w:val="28"/>
        </w:rPr>
      </w:pPr>
      <w:r w:rsidRPr="00D9098B">
        <w:rPr>
          <w:szCs w:val="28"/>
        </w:rPr>
        <w:t>В рамках тарифного регулирования на 20</w:t>
      </w:r>
      <w:r w:rsidR="00AB21EA" w:rsidRPr="00D9098B">
        <w:rPr>
          <w:szCs w:val="28"/>
        </w:rPr>
        <w:t>2</w:t>
      </w:r>
      <w:r w:rsidR="00D9098B">
        <w:rPr>
          <w:szCs w:val="28"/>
        </w:rPr>
        <w:t>1</w:t>
      </w:r>
      <w:r w:rsidRPr="00D9098B">
        <w:rPr>
          <w:szCs w:val="28"/>
        </w:rPr>
        <w:t xml:space="preserve"> год исполнены следующие функции.</w:t>
      </w:r>
    </w:p>
    <w:p w:rsidR="007B36B5" w:rsidRPr="00D9098B" w:rsidRDefault="007B36B5" w:rsidP="004C100D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D9098B">
        <w:rPr>
          <w:sz w:val="28"/>
          <w:szCs w:val="28"/>
        </w:rPr>
        <w:t>Установлены единые (котловые) тарифы на услуги по передаче электрической энергии в соответствии с утвержд</w:t>
      </w:r>
      <w:r w:rsidR="00236D00" w:rsidRPr="00D9098B">
        <w:rPr>
          <w:sz w:val="28"/>
          <w:szCs w:val="28"/>
        </w:rPr>
        <w:t>енными приказ</w:t>
      </w:r>
      <w:r w:rsidR="00AB21EA" w:rsidRPr="00D9098B">
        <w:rPr>
          <w:sz w:val="28"/>
          <w:szCs w:val="28"/>
        </w:rPr>
        <w:t>ами</w:t>
      </w:r>
      <w:r w:rsidR="00236D00" w:rsidRPr="00D9098B">
        <w:rPr>
          <w:sz w:val="28"/>
          <w:szCs w:val="28"/>
        </w:rPr>
        <w:t xml:space="preserve"> ФАС России </w:t>
      </w:r>
      <w:r w:rsidR="00D9098B" w:rsidRPr="00D9098B">
        <w:rPr>
          <w:sz w:val="28"/>
          <w:szCs w:val="28"/>
        </w:rPr>
        <w:t>26.11.2020 г. №</w:t>
      </w:r>
      <w:r w:rsidR="00D9098B">
        <w:rPr>
          <w:sz w:val="28"/>
          <w:szCs w:val="28"/>
        </w:rPr>
        <w:t>№</w:t>
      </w:r>
      <w:r w:rsidR="00D9098B" w:rsidRPr="00D9098B">
        <w:rPr>
          <w:sz w:val="28"/>
          <w:szCs w:val="28"/>
        </w:rPr>
        <w:t xml:space="preserve"> 1162/20</w:t>
      </w:r>
      <w:r w:rsidR="00AB21EA" w:rsidRPr="00D9098B">
        <w:rPr>
          <w:sz w:val="28"/>
          <w:szCs w:val="28"/>
        </w:rPr>
        <w:t xml:space="preserve">, </w:t>
      </w:r>
      <w:r w:rsidR="00D9098B" w:rsidRPr="00D9098B">
        <w:rPr>
          <w:sz w:val="28"/>
          <w:szCs w:val="28"/>
        </w:rPr>
        <w:t>1163/20</w:t>
      </w:r>
      <w:r w:rsidRPr="00D9098B">
        <w:rPr>
          <w:sz w:val="28"/>
          <w:szCs w:val="28"/>
        </w:rPr>
        <w:t xml:space="preserve"> предельными уровнями тарифов для Челябинской области.</w:t>
      </w:r>
    </w:p>
    <w:p w:rsidR="007B36B5" w:rsidRDefault="007B36B5" w:rsidP="004C100D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973270">
        <w:rPr>
          <w:sz w:val="28"/>
          <w:szCs w:val="28"/>
        </w:rPr>
        <w:t xml:space="preserve">Ставки за содержание сетей утверждены </w:t>
      </w:r>
      <w:r w:rsidR="00AB21EA" w:rsidRPr="00973270">
        <w:rPr>
          <w:sz w:val="28"/>
          <w:szCs w:val="28"/>
        </w:rPr>
        <w:t xml:space="preserve">с ростом </w:t>
      </w:r>
      <w:r w:rsidR="00973270" w:rsidRPr="00973270">
        <w:rPr>
          <w:sz w:val="28"/>
          <w:szCs w:val="28"/>
        </w:rPr>
        <w:t>3</w:t>
      </w:r>
      <w:r w:rsidR="00AB21EA" w:rsidRPr="00973270">
        <w:rPr>
          <w:sz w:val="28"/>
          <w:szCs w:val="28"/>
        </w:rPr>
        <w:t>% с 1 июля 202</w:t>
      </w:r>
      <w:r w:rsidR="00973270" w:rsidRPr="00973270">
        <w:rPr>
          <w:sz w:val="28"/>
          <w:szCs w:val="28"/>
        </w:rPr>
        <w:t>1</w:t>
      </w:r>
      <w:r w:rsidR="00AB21EA" w:rsidRPr="00973270">
        <w:rPr>
          <w:sz w:val="28"/>
          <w:szCs w:val="28"/>
        </w:rPr>
        <w:t xml:space="preserve"> г. </w:t>
      </w:r>
      <w:r w:rsidR="00AB21EA" w:rsidRPr="00973270">
        <w:rPr>
          <w:sz w:val="28"/>
          <w:szCs w:val="28"/>
        </w:rPr>
        <w:br/>
        <w:t>по отношению к тарифу второго полугодия 20</w:t>
      </w:r>
      <w:r w:rsidR="00973270" w:rsidRPr="00973270">
        <w:rPr>
          <w:sz w:val="28"/>
          <w:szCs w:val="28"/>
        </w:rPr>
        <w:t>20</w:t>
      </w:r>
      <w:r w:rsidR="00AB21EA" w:rsidRPr="00973270">
        <w:rPr>
          <w:sz w:val="28"/>
          <w:szCs w:val="28"/>
        </w:rPr>
        <w:t>года.</w:t>
      </w:r>
    </w:p>
    <w:p w:rsidR="00DB0247" w:rsidRDefault="00DB0247" w:rsidP="007B36B5">
      <w:pPr>
        <w:tabs>
          <w:tab w:val="left" w:pos="7371"/>
        </w:tabs>
        <w:spacing w:line="276" w:lineRule="auto"/>
        <w:ind w:right="62" w:firstLine="57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21102B8">
            <wp:extent cx="5170170" cy="28956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17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36B5" w:rsidRDefault="00DB0247" w:rsidP="007B36B5">
      <w:pPr>
        <w:tabs>
          <w:tab w:val="left" w:pos="7371"/>
        </w:tabs>
        <w:spacing w:line="276" w:lineRule="auto"/>
        <w:ind w:right="62" w:firstLine="57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B36B5" w:rsidRPr="00412875">
        <w:rPr>
          <w:sz w:val="28"/>
          <w:szCs w:val="28"/>
        </w:rPr>
        <w:t>тавки на оплату потерь в электрических сетях утверждены на 2 полугодие 20</w:t>
      </w:r>
      <w:r w:rsidR="00AB21EA" w:rsidRPr="00412875">
        <w:rPr>
          <w:sz w:val="28"/>
          <w:szCs w:val="28"/>
        </w:rPr>
        <w:t>2</w:t>
      </w:r>
      <w:r w:rsidR="00412875" w:rsidRPr="00412875">
        <w:rPr>
          <w:sz w:val="28"/>
          <w:szCs w:val="28"/>
        </w:rPr>
        <w:t>1</w:t>
      </w:r>
      <w:r w:rsidR="007B36B5" w:rsidRPr="00412875">
        <w:rPr>
          <w:sz w:val="28"/>
          <w:szCs w:val="28"/>
        </w:rPr>
        <w:t xml:space="preserve"> г. с ростом ко 2 полугодию 20</w:t>
      </w:r>
      <w:r w:rsidR="00412875" w:rsidRPr="00412875">
        <w:rPr>
          <w:sz w:val="28"/>
          <w:szCs w:val="28"/>
        </w:rPr>
        <w:t>20</w:t>
      </w:r>
      <w:r w:rsidR="007B36B5" w:rsidRPr="00412875">
        <w:rPr>
          <w:sz w:val="28"/>
          <w:szCs w:val="28"/>
        </w:rPr>
        <w:t xml:space="preserve"> года на </w:t>
      </w:r>
      <w:r w:rsidR="0023564A" w:rsidRPr="00412875">
        <w:rPr>
          <w:sz w:val="28"/>
          <w:szCs w:val="28"/>
        </w:rPr>
        <w:t>5,6</w:t>
      </w:r>
      <w:r w:rsidR="007B36B5" w:rsidRPr="00412875">
        <w:rPr>
          <w:sz w:val="28"/>
          <w:szCs w:val="28"/>
        </w:rPr>
        <w:t xml:space="preserve"> %.</w:t>
      </w:r>
    </w:p>
    <w:p w:rsidR="00DB0247" w:rsidRPr="00412875" w:rsidRDefault="00DB0247" w:rsidP="007B36B5">
      <w:pPr>
        <w:tabs>
          <w:tab w:val="left" w:pos="7371"/>
        </w:tabs>
        <w:spacing w:line="276" w:lineRule="auto"/>
        <w:ind w:right="62" w:firstLine="57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03089689">
            <wp:extent cx="5309870" cy="298704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298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36B5" w:rsidRDefault="007B36B5" w:rsidP="007B36B5">
      <w:pPr>
        <w:tabs>
          <w:tab w:val="left" w:pos="7371"/>
        </w:tabs>
        <w:spacing w:line="276" w:lineRule="auto"/>
        <w:ind w:right="62" w:firstLine="570"/>
        <w:jc w:val="both"/>
        <w:rPr>
          <w:sz w:val="28"/>
          <w:szCs w:val="28"/>
        </w:rPr>
      </w:pPr>
      <w:proofErr w:type="spellStart"/>
      <w:r w:rsidRPr="00CF59A5">
        <w:rPr>
          <w:sz w:val="28"/>
          <w:szCs w:val="28"/>
        </w:rPr>
        <w:t>Одноставочные</w:t>
      </w:r>
      <w:proofErr w:type="spellEnd"/>
      <w:r w:rsidRPr="00CF59A5">
        <w:rPr>
          <w:sz w:val="28"/>
          <w:szCs w:val="28"/>
        </w:rPr>
        <w:t xml:space="preserve"> тарифы утверждены на 2 полугодие 20</w:t>
      </w:r>
      <w:r w:rsidR="0023564A" w:rsidRPr="00CF59A5">
        <w:rPr>
          <w:sz w:val="28"/>
          <w:szCs w:val="28"/>
        </w:rPr>
        <w:t>2</w:t>
      </w:r>
      <w:r w:rsidR="00CF59A5" w:rsidRPr="00CF59A5">
        <w:rPr>
          <w:sz w:val="28"/>
          <w:szCs w:val="28"/>
        </w:rPr>
        <w:t>1</w:t>
      </w:r>
      <w:r w:rsidRPr="00CF59A5">
        <w:rPr>
          <w:sz w:val="28"/>
          <w:szCs w:val="28"/>
        </w:rPr>
        <w:t xml:space="preserve"> г. с ростом </w:t>
      </w:r>
      <w:r w:rsidR="0023564A" w:rsidRPr="00CF59A5">
        <w:rPr>
          <w:sz w:val="28"/>
          <w:szCs w:val="28"/>
        </w:rPr>
        <w:br/>
      </w:r>
      <w:r w:rsidRPr="00CF59A5">
        <w:rPr>
          <w:sz w:val="28"/>
          <w:szCs w:val="28"/>
        </w:rPr>
        <w:t>ко 2 полугодию 20</w:t>
      </w:r>
      <w:r w:rsidR="00CF59A5" w:rsidRPr="00CF59A5">
        <w:rPr>
          <w:sz w:val="28"/>
          <w:szCs w:val="28"/>
        </w:rPr>
        <w:t>20</w:t>
      </w:r>
      <w:r w:rsidRPr="00CF59A5">
        <w:rPr>
          <w:sz w:val="28"/>
          <w:szCs w:val="28"/>
        </w:rPr>
        <w:t xml:space="preserve"> года на </w:t>
      </w:r>
      <w:r w:rsidR="00CF59A5" w:rsidRPr="00CF59A5">
        <w:rPr>
          <w:sz w:val="28"/>
          <w:szCs w:val="28"/>
        </w:rPr>
        <w:t>3,0</w:t>
      </w:r>
      <w:r w:rsidRPr="00CF59A5">
        <w:rPr>
          <w:sz w:val="28"/>
          <w:szCs w:val="28"/>
        </w:rPr>
        <w:t xml:space="preserve"> %.</w:t>
      </w:r>
    </w:p>
    <w:p w:rsidR="00DB0247" w:rsidRPr="00CF59A5" w:rsidRDefault="00DB0247" w:rsidP="007B36B5">
      <w:pPr>
        <w:tabs>
          <w:tab w:val="left" w:pos="7371"/>
        </w:tabs>
        <w:spacing w:line="276" w:lineRule="auto"/>
        <w:ind w:right="62" w:firstLine="570"/>
        <w:jc w:val="both"/>
        <w:rPr>
          <w:sz w:val="28"/>
          <w:szCs w:val="28"/>
        </w:rPr>
      </w:pPr>
      <w:r w:rsidRPr="00DB0247">
        <w:rPr>
          <w:noProof/>
          <w:color w:val="FF0000"/>
          <w:sz w:val="28"/>
          <w:szCs w:val="28"/>
        </w:rPr>
        <w:drawing>
          <wp:inline distT="0" distB="0" distL="0" distR="0" wp14:anchorId="14450D96" wp14:editId="3826ECBD">
            <wp:extent cx="4251325" cy="2703048"/>
            <wp:effectExtent l="0" t="0" r="0" b="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B36B5" w:rsidRPr="00DB0247" w:rsidRDefault="007B36B5" w:rsidP="007B36B5">
      <w:pPr>
        <w:tabs>
          <w:tab w:val="left" w:pos="7371"/>
        </w:tabs>
        <w:spacing w:line="276" w:lineRule="auto"/>
        <w:ind w:right="62" w:firstLine="570"/>
        <w:jc w:val="center"/>
        <w:rPr>
          <w:color w:val="FF0000"/>
          <w:sz w:val="28"/>
          <w:szCs w:val="28"/>
        </w:rPr>
      </w:pPr>
    </w:p>
    <w:p w:rsidR="00F06A9A" w:rsidRPr="00084711" w:rsidRDefault="00F06A9A" w:rsidP="006F3C67">
      <w:pPr>
        <w:pStyle w:val="aa"/>
        <w:tabs>
          <w:tab w:val="clear" w:pos="4536"/>
          <w:tab w:val="clear" w:pos="9072"/>
          <w:tab w:val="left" w:pos="7371"/>
        </w:tabs>
        <w:spacing w:line="276" w:lineRule="auto"/>
        <w:ind w:firstLine="709"/>
        <w:jc w:val="both"/>
        <w:rPr>
          <w:szCs w:val="28"/>
        </w:rPr>
      </w:pPr>
      <w:r w:rsidRPr="00084711">
        <w:rPr>
          <w:szCs w:val="28"/>
        </w:rPr>
        <w:t>Размер котловой необходимой валовой выручки на 202</w:t>
      </w:r>
      <w:r w:rsidR="00DB0247" w:rsidRPr="00084711">
        <w:rPr>
          <w:szCs w:val="28"/>
        </w:rPr>
        <w:t>1</w:t>
      </w:r>
      <w:r w:rsidRPr="00084711">
        <w:rPr>
          <w:szCs w:val="28"/>
        </w:rPr>
        <w:t xml:space="preserve"> год составил </w:t>
      </w:r>
      <w:r w:rsidR="00084711" w:rsidRPr="00084711">
        <w:rPr>
          <w:szCs w:val="28"/>
        </w:rPr>
        <w:br/>
      </w:r>
      <w:r w:rsidR="00DB0247" w:rsidRPr="00084711">
        <w:rPr>
          <w:szCs w:val="28"/>
        </w:rPr>
        <w:t>23</w:t>
      </w:r>
      <w:r w:rsidR="00084711" w:rsidRPr="00084711">
        <w:rPr>
          <w:szCs w:val="28"/>
        </w:rPr>
        <w:t> </w:t>
      </w:r>
      <w:r w:rsidR="00DB0247" w:rsidRPr="00084711">
        <w:rPr>
          <w:szCs w:val="28"/>
        </w:rPr>
        <w:t>459</w:t>
      </w:r>
      <w:r w:rsidR="00084711" w:rsidRPr="00084711">
        <w:rPr>
          <w:szCs w:val="28"/>
        </w:rPr>
        <w:t>,</w:t>
      </w:r>
      <w:r w:rsidR="00DB0247" w:rsidRPr="00084711">
        <w:rPr>
          <w:szCs w:val="28"/>
        </w:rPr>
        <w:t xml:space="preserve"> 50</w:t>
      </w:r>
      <w:r w:rsidR="00084711" w:rsidRPr="00084711">
        <w:rPr>
          <w:szCs w:val="28"/>
        </w:rPr>
        <w:t xml:space="preserve"> </w:t>
      </w:r>
      <w:proofErr w:type="gramStart"/>
      <w:r w:rsidRPr="00084711">
        <w:rPr>
          <w:szCs w:val="28"/>
        </w:rPr>
        <w:t>млн</w:t>
      </w:r>
      <w:proofErr w:type="gramEnd"/>
      <w:r w:rsidRPr="00084711">
        <w:rPr>
          <w:szCs w:val="28"/>
        </w:rPr>
        <w:t xml:space="preserve"> руб., в том числе:</w:t>
      </w:r>
    </w:p>
    <w:p w:rsidR="00F06A9A" w:rsidRPr="00084711" w:rsidRDefault="00F06A9A" w:rsidP="006F3C67">
      <w:pPr>
        <w:pStyle w:val="aa"/>
        <w:tabs>
          <w:tab w:val="clear" w:pos="4536"/>
          <w:tab w:val="clear" w:pos="9072"/>
          <w:tab w:val="left" w:pos="7371"/>
        </w:tabs>
        <w:spacing w:line="276" w:lineRule="auto"/>
        <w:ind w:firstLine="709"/>
        <w:jc w:val="both"/>
        <w:rPr>
          <w:szCs w:val="28"/>
        </w:rPr>
      </w:pPr>
      <w:r w:rsidRPr="00084711">
        <w:rPr>
          <w:szCs w:val="28"/>
        </w:rPr>
        <w:t xml:space="preserve">- содержание сетей </w:t>
      </w:r>
      <w:proofErr w:type="spellStart"/>
      <w:r w:rsidRPr="00084711">
        <w:rPr>
          <w:szCs w:val="28"/>
        </w:rPr>
        <w:t>котлодержателя</w:t>
      </w:r>
      <w:proofErr w:type="spellEnd"/>
      <w:r w:rsidRPr="00084711">
        <w:rPr>
          <w:szCs w:val="28"/>
        </w:rPr>
        <w:t xml:space="preserve"> (филиал ОАО «МРСК Урала» - «Челябэнерго») </w:t>
      </w:r>
      <w:r w:rsidR="00084711" w:rsidRPr="00084711">
        <w:rPr>
          <w:szCs w:val="28"/>
        </w:rPr>
        <w:t>9 284,75</w:t>
      </w:r>
      <w:r w:rsidRPr="00084711">
        <w:rPr>
          <w:szCs w:val="28"/>
        </w:rPr>
        <w:t xml:space="preserve"> </w:t>
      </w:r>
      <w:proofErr w:type="gramStart"/>
      <w:r w:rsidRPr="00084711">
        <w:rPr>
          <w:szCs w:val="28"/>
        </w:rPr>
        <w:t>млн</w:t>
      </w:r>
      <w:proofErr w:type="gramEnd"/>
      <w:r w:rsidRPr="00084711">
        <w:rPr>
          <w:szCs w:val="28"/>
        </w:rPr>
        <w:t xml:space="preserve"> руб.;</w:t>
      </w:r>
    </w:p>
    <w:p w:rsidR="00F06A9A" w:rsidRPr="00084711" w:rsidRDefault="00F06A9A" w:rsidP="006F3C67">
      <w:pPr>
        <w:pStyle w:val="aa"/>
        <w:tabs>
          <w:tab w:val="clear" w:pos="4536"/>
          <w:tab w:val="clear" w:pos="9072"/>
          <w:tab w:val="left" w:pos="7371"/>
        </w:tabs>
        <w:spacing w:line="276" w:lineRule="auto"/>
        <w:ind w:firstLine="709"/>
        <w:jc w:val="both"/>
        <w:rPr>
          <w:szCs w:val="28"/>
        </w:rPr>
      </w:pPr>
      <w:r w:rsidRPr="00084711">
        <w:rPr>
          <w:szCs w:val="28"/>
        </w:rPr>
        <w:t xml:space="preserve">- содержание сетей прочих ТСО </w:t>
      </w:r>
      <w:r w:rsidR="00084711" w:rsidRPr="00084711">
        <w:rPr>
          <w:szCs w:val="28"/>
        </w:rPr>
        <w:t>2 865,77</w:t>
      </w:r>
      <w:r w:rsidRPr="00084711">
        <w:rPr>
          <w:szCs w:val="28"/>
        </w:rPr>
        <w:t xml:space="preserve"> </w:t>
      </w:r>
      <w:proofErr w:type="gramStart"/>
      <w:r w:rsidRPr="00084711">
        <w:rPr>
          <w:szCs w:val="28"/>
        </w:rPr>
        <w:t>млн</w:t>
      </w:r>
      <w:proofErr w:type="gramEnd"/>
      <w:r w:rsidRPr="00084711">
        <w:rPr>
          <w:szCs w:val="28"/>
        </w:rPr>
        <w:t xml:space="preserve"> руб.;</w:t>
      </w:r>
    </w:p>
    <w:p w:rsidR="00166024" w:rsidRPr="00BD2011" w:rsidRDefault="00166024" w:rsidP="006F3C67">
      <w:pPr>
        <w:pStyle w:val="aa"/>
        <w:tabs>
          <w:tab w:val="clear" w:pos="4536"/>
          <w:tab w:val="clear" w:pos="9072"/>
          <w:tab w:val="left" w:pos="7371"/>
        </w:tabs>
        <w:spacing w:line="276" w:lineRule="auto"/>
        <w:ind w:firstLine="709"/>
        <w:jc w:val="both"/>
        <w:rPr>
          <w:szCs w:val="28"/>
        </w:rPr>
      </w:pPr>
      <w:r w:rsidRPr="00BD2011">
        <w:rPr>
          <w:szCs w:val="28"/>
        </w:rPr>
        <w:t xml:space="preserve">- плата ФСК </w:t>
      </w:r>
      <w:r w:rsidR="00BD2011" w:rsidRPr="00BD2011">
        <w:rPr>
          <w:szCs w:val="28"/>
        </w:rPr>
        <w:t>4 542,30</w:t>
      </w:r>
      <w:r w:rsidRPr="00BD2011">
        <w:rPr>
          <w:szCs w:val="28"/>
        </w:rPr>
        <w:t xml:space="preserve"> </w:t>
      </w:r>
      <w:proofErr w:type="gramStart"/>
      <w:r w:rsidRPr="00BD2011">
        <w:rPr>
          <w:szCs w:val="28"/>
        </w:rPr>
        <w:t>млн</w:t>
      </w:r>
      <w:proofErr w:type="gramEnd"/>
      <w:r w:rsidRPr="00BD2011">
        <w:rPr>
          <w:szCs w:val="28"/>
        </w:rPr>
        <w:t xml:space="preserve"> руб.;</w:t>
      </w:r>
    </w:p>
    <w:p w:rsidR="00F06A9A" w:rsidRPr="00BD2011" w:rsidRDefault="00F06A9A" w:rsidP="006F3C67">
      <w:pPr>
        <w:pStyle w:val="aa"/>
        <w:tabs>
          <w:tab w:val="clear" w:pos="4536"/>
          <w:tab w:val="clear" w:pos="9072"/>
          <w:tab w:val="left" w:pos="7371"/>
        </w:tabs>
        <w:spacing w:line="276" w:lineRule="auto"/>
        <w:ind w:firstLine="709"/>
        <w:jc w:val="both"/>
        <w:rPr>
          <w:szCs w:val="28"/>
        </w:rPr>
      </w:pPr>
      <w:r w:rsidRPr="00BD2011">
        <w:rPr>
          <w:szCs w:val="28"/>
        </w:rPr>
        <w:t xml:space="preserve">- стоимость компенсации технологических потерь </w:t>
      </w:r>
      <w:r w:rsidR="00BD2011" w:rsidRPr="00BD2011">
        <w:rPr>
          <w:szCs w:val="28"/>
        </w:rPr>
        <w:t>6 766,68</w:t>
      </w:r>
      <w:r w:rsidRPr="00BD2011">
        <w:rPr>
          <w:szCs w:val="28"/>
        </w:rPr>
        <w:t xml:space="preserve"> </w:t>
      </w:r>
      <w:proofErr w:type="gramStart"/>
      <w:r w:rsidRPr="00BD2011">
        <w:rPr>
          <w:szCs w:val="28"/>
        </w:rPr>
        <w:t>млн</w:t>
      </w:r>
      <w:proofErr w:type="gramEnd"/>
      <w:r w:rsidRPr="00BD2011">
        <w:rPr>
          <w:szCs w:val="28"/>
        </w:rPr>
        <w:t xml:space="preserve"> руб.;</w:t>
      </w:r>
    </w:p>
    <w:p w:rsidR="00F06A9A" w:rsidRPr="00446953" w:rsidRDefault="00F06A9A" w:rsidP="006F3C67">
      <w:pPr>
        <w:pStyle w:val="aa"/>
        <w:tabs>
          <w:tab w:val="clear" w:pos="4536"/>
          <w:tab w:val="clear" w:pos="9072"/>
          <w:tab w:val="left" w:pos="7371"/>
        </w:tabs>
        <w:spacing w:line="276" w:lineRule="auto"/>
        <w:ind w:firstLine="709"/>
        <w:jc w:val="both"/>
        <w:rPr>
          <w:szCs w:val="28"/>
        </w:rPr>
      </w:pPr>
      <w:r w:rsidRPr="00446953">
        <w:rPr>
          <w:szCs w:val="28"/>
        </w:rPr>
        <w:t xml:space="preserve">- выпадающие по льготному технологическому присоединению </w:t>
      </w:r>
      <w:r w:rsidR="00446953" w:rsidRPr="00446953">
        <w:rPr>
          <w:szCs w:val="28"/>
        </w:rPr>
        <w:t xml:space="preserve">515,00 </w:t>
      </w:r>
      <w:proofErr w:type="gramStart"/>
      <w:r w:rsidR="00446953" w:rsidRPr="00446953">
        <w:rPr>
          <w:szCs w:val="28"/>
        </w:rPr>
        <w:t>м</w:t>
      </w:r>
      <w:r w:rsidRPr="00446953">
        <w:rPr>
          <w:szCs w:val="28"/>
        </w:rPr>
        <w:t>лн</w:t>
      </w:r>
      <w:proofErr w:type="gramEnd"/>
      <w:r w:rsidRPr="00446953">
        <w:rPr>
          <w:szCs w:val="28"/>
        </w:rPr>
        <w:t xml:space="preserve"> руб.</w:t>
      </w:r>
    </w:p>
    <w:p w:rsidR="00E406E5" w:rsidRPr="00F74EF0" w:rsidRDefault="00E406E5" w:rsidP="006F3C67">
      <w:pPr>
        <w:spacing w:line="276" w:lineRule="auto"/>
        <w:ind w:firstLine="709"/>
        <w:jc w:val="both"/>
        <w:rPr>
          <w:bCs/>
          <w:sz w:val="28"/>
          <w:szCs w:val="28"/>
        </w:rPr>
      </w:pPr>
      <w:proofErr w:type="gramStart"/>
      <w:r w:rsidRPr="00F74EF0">
        <w:rPr>
          <w:sz w:val="28"/>
          <w:szCs w:val="28"/>
        </w:rPr>
        <w:t xml:space="preserve">Подход к регулированию субъектов электросетевого комплекса </w:t>
      </w:r>
      <w:r w:rsidRPr="00F74EF0">
        <w:rPr>
          <w:sz w:val="28"/>
          <w:szCs w:val="28"/>
        </w:rPr>
        <w:br/>
        <w:t>на 20</w:t>
      </w:r>
      <w:r>
        <w:rPr>
          <w:sz w:val="28"/>
          <w:szCs w:val="28"/>
        </w:rPr>
        <w:t>21</w:t>
      </w:r>
      <w:r w:rsidRPr="00F74EF0">
        <w:rPr>
          <w:sz w:val="28"/>
          <w:szCs w:val="28"/>
        </w:rPr>
        <w:t xml:space="preserve"> год, регулируемых с применением метода долгосрочной индексации необходимой валовой выручки (далее – ТСО), был определен Прогнозом </w:t>
      </w:r>
      <w:r w:rsidRPr="00F74EF0">
        <w:rPr>
          <w:sz w:val="28"/>
          <w:szCs w:val="28"/>
        </w:rPr>
        <w:lastRenderedPageBreak/>
        <w:t xml:space="preserve">Минэкономразвития и требованиями норм действующего законодательства в сфере электроэнергетики с изменениями, введенными в действие постановлениями Правительства </w:t>
      </w:r>
      <w:r w:rsidR="006F3C67">
        <w:rPr>
          <w:sz w:val="28"/>
          <w:szCs w:val="28"/>
        </w:rPr>
        <w:t>Российской Федерации</w:t>
      </w:r>
      <w:r w:rsidRPr="00F74EF0">
        <w:rPr>
          <w:sz w:val="28"/>
          <w:szCs w:val="28"/>
        </w:rPr>
        <w:t xml:space="preserve">, приказами Минэнерго </w:t>
      </w:r>
      <w:r w:rsidR="006F3C67">
        <w:rPr>
          <w:sz w:val="28"/>
          <w:szCs w:val="28"/>
        </w:rPr>
        <w:br/>
      </w:r>
      <w:r w:rsidRPr="00F74EF0">
        <w:rPr>
          <w:sz w:val="28"/>
          <w:szCs w:val="28"/>
        </w:rPr>
        <w:t>и ФАС России в течение 20</w:t>
      </w:r>
      <w:r>
        <w:rPr>
          <w:sz w:val="28"/>
          <w:szCs w:val="28"/>
        </w:rPr>
        <w:t>20</w:t>
      </w:r>
      <w:r w:rsidRPr="00F74EF0">
        <w:rPr>
          <w:sz w:val="28"/>
          <w:szCs w:val="28"/>
        </w:rPr>
        <w:t xml:space="preserve"> года во исполнение</w:t>
      </w:r>
      <w:r w:rsidRPr="00F74EF0">
        <w:rPr>
          <w:rFonts w:ascii="Calibri" w:eastAsia="+mn-ea" w:hAnsi="Calibri" w:cs="Arial"/>
          <w:b/>
          <w:bCs/>
          <w:color w:val="000000"/>
          <w:kern w:val="24"/>
          <w:sz w:val="28"/>
          <w:szCs w:val="28"/>
        </w:rPr>
        <w:t xml:space="preserve"> </w:t>
      </w:r>
      <w:r w:rsidRPr="00F74EF0">
        <w:rPr>
          <w:bCs/>
          <w:sz w:val="28"/>
          <w:szCs w:val="28"/>
        </w:rPr>
        <w:t>Стратегии развития электросетевого комплекса Российской Федерации (распоряжение Правительства</w:t>
      </w:r>
      <w:proofErr w:type="gramEnd"/>
      <w:r w:rsidRPr="00F74EF0">
        <w:rPr>
          <w:bCs/>
          <w:sz w:val="28"/>
          <w:szCs w:val="28"/>
        </w:rPr>
        <w:t xml:space="preserve"> </w:t>
      </w:r>
      <w:proofErr w:type="gramStart"/>
      <w:r w:rsidRPr="00F74EF0">
        <w:rPr>
          <w:bCs/>
          <w:sz w:val="28"/>
          <w:szCs w:val="28"/>
        </w:rPr>
        <w:t>Российской Федерации от 22.04.2013 г. № 511</w:t>
      </w:r>
      <w:r w:rsidRPr="00F74EF0">
        <w:rPr>
          <w:bCs/>
          <w:sz w:val="28"/>
          <w:szCs w:val="28"/>
        </w:rPr>
        <w:noBreakHyphen/>
        <w:t>р) (далее – Стратегия).</w:t>
      </w:r>
      <w:proofErr w:type="gramEnd"/>
    </w:p>
    <w:p w:rsidR="00E406E5" w:rsidRPr="00F74EF0" w:rsidRDefault="00E406E5" w:rsidP="00E406E5">
      <w:pPr>
        <w:spacing w:line="276" w:lineRule="auto"/>
        <w:ind w:right="62" w:firstLine="570"/>
        <w:jc w:val="both"/>
        <w:rPr>
          <w:sz w:val="28"/>
          <w:szCs w:val="28"/>
        </w:rPr>
      </w:pPr>
      <w:proofErr w:type="gramStart"/>
      <w:r w:rsidRPr="00F74EF0">
        <w:rPr>
          <w:sz w:val="28"/>
          <w:szCs w:val="28"/>
        </w:rPr>
        <w:t>С целью определения перечня ТСО на 20</w:t>
      </w:r>
      <w:r>
        <w:rPr>
          <w:sz w:val="28"/>
          <w:szCs w:val="28"/>
        </w:rPr>
        <w:t>21</w:t>
      </w:r>
      <w:r w:rsidRPr="00F74EF0">
        <w:rPr>
          <w:sz w:val="28"/>
          <w:szCs w:val="28"/>
        </w:rPr>
        <w:t xml:space="preserve"> год специалистами проведен анализ организаций на соответствие критериям отнесения владельцев объектов электросетевого хозяйства к территориальным сетевым организациям </w:t>
      </w:r>
      <w:r w:rsidRPr="00F74EF0">
        <w:rPr>
          <w:sz w:val="28"/>
          <w:szCs w:val="28"/>
        </w:rPr>
        <w:br/>
        <w:t xml:space="preserve">(далее – Критерии), утвержденным постановлением Правительства </w:t>
      </w:r>
      <w:r w:rsidR="006F3C67">
        <w:rPr>
          <w:sz w:val="28"/>
          <w:szCs w:val="28"/>
        </w:rPr>
        <w:t xml:space="preserve">Российской Федерации </w:t>
      </w:r>
      <w:r w:rsidRPr="00F74EF0">
        <w:rPr>
          <w:sz w:val="28"/>
          <w:szCs w:val="28"/>
        </w:rPr>
        <w:t>от 28.02.2015 г. № 184 (в ред. постановления Прави</w:t>
      </w:r>
      <w:r w:rsidR="006F3C67">
        <w:rPr>
          <w:sz w:val="28"/>
          <w:szCs w:val="28"/>
        </w:rPr>
        <w:t xml:space="preserve">тельства Российской Федерации от 17.10.2016 г.), </w:t>
      </w:r>
      <w:r w:rsidRPr="00F74EF0">
        <w:rPr>
          <w:sz w:val="28"/>
          <w:szCs w:val="28"/>
        </w:rPr>
        <w:t>на основании которого были выявлены организации, не удовлетворяющие Критериям:</w:t>
      </w:r>
      <w:proofErr w:type="gramEnd"/>
    </w:p>
    <w:p w:rsidR="00E406E5" w:rsidRDefault="00E406E5" w:rsidP="00E406E5">
      <w:pPr>
        <w:spacing w:line="276" w:lineRule="auto"/>
        <w:ind w:right="62" w:firstLine="570"/>
        <w:jc w:val="both"/>
        <w:rPr>
          <w:sz w:val="28"/>
          <w:szCs w:val="28"/>
        </w:rPr>
      </w:pPr>
      <w:r w:rsidRPr="00F74EF0">
        <w:rPr>
          <w:sz w:val="28"/>
          <w:szCs w:val="28"/>
        </w:rPr>
        <w:t>-</w:t>
      </w:r>
      <w:r>
        <w:rPr>
          <w:sz w:val="28"/>
          <w:szCs w:val="28"/>
        </w:rPr>
        <w:t> МУП «</w:t>
      </w:r>
      <w:proofErr w:type="spellStart"/>
      <w:r>
        <w:rPr>
          <w:sz w:val="28"/>
          <w:szCs w:val="28"/>
        </w:rPr>
        <w:t>Копейские</w:t>
      </w:r>
      <w:proofErr w:type="spellEnd"/>
      <w:r>
        <w:rPr>
          <w:sz w:val="28"/>
          <w:szCs w:val="28"/>
        </w:rPr>
        <w:t xml:space="preserve"> электрические сети» (по п. 1,2 Критериев) в связи </w:t>
      </w:r>
      <w:r>
        <w:rPr>
          <w:sz w:val="28"/>
          <w:szCs w:val="28"/>
        </w:rPr>
        <w:br/>
        <w:t xml:space="preserve">с передачей электросетевого комплекса по договору аренды с филиалом </w:t>
      </w:r>
      <w:r>
        <w:rPr>
          <w:sz w:val="28"/>
          <w:szCs w:val="28"/>
        </w:rPr>
        <w:br/>
        <w:t xml:space="preserve">ОАО «МРСК Урала» - «Челябэнерго», </w:t>
      </w:r>
    </w:p>
    <w:p w:rsidR="00E406E5" w:rsidRDefault="00E406E5" w:rsidP="00E406E5">
      <w:pPr>
        <w:spacing w:line="276" w:lineRule="auto"/>
        <w:ind w:right="62" w:firstLine="570"/>
        <w:jc w:val="both"/>
        <w:rPr>
          <w:sz w:val="28"/>
          <w:szCs w:val="28"/>
        </w:rPr>
      </w:pPr>
      <w:r>
        <w:rPr>
          <w:sz w:val="28"/>
          <w:szCs w:val="28"/>
        </w:rPr>
        <w:t>- АО</w:t>
      </w:r>
      <w:r w:rsidRPr="00841E1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Челябинское </w:t>
      </w:r>
      <w:proofErr w:type="spellStart"/>
      <w:r>
        <w:rPr>
          <w:sz w:val="28"/>
          <w:szCs w:val="28"/>
        </w:rPr>
        <w:t>авипредприятие</w:t>
      </w:r>
      <w:proofErr w:type="spellEnd"/>
      <w:r w:rsidRPr="00841E14">
        <w:rPr>
          <w:sz w:val="28"/>
          <w:szCs w:val="28"/>
        </w:rPr>
        <w:t xml:space="preserve">» </w:t>
      </w:r>
      <w:r>
        <w:rPr>
          <w:sz w:val="28"/>
          <w:szCs w:val="28"/>
        </w:rPr>
        <w:t>(по п. 2 Критериев) в связи с передачей линий электропередач.</w:t>
      </w:r>
    </w:p>
    <w:p w:rsidR="00E406E5" w:rsidRPr="00F74EF0" w:rsidRDefault="00E406E5" w:rsidP="00E406E5">
      <w:pPr>
        <w:spacing w:line="276" w:lineRule="auto"/>
        <w:ind w:right="62" w:firstLine="570"/>
        <w:jc w:val="both"/>
        <w:rPr>
          <w:sz w:val="28"/>
          <w:szCs w:val="28"/>
        </w:rPr>
      </w:pPr>
      <w:proofErr w:type="gramStart"/>
      <w:r w:rsidRPr="00F74EF0">
        <w:rPr>
          <w:sz w:val="28"/>
          <w:szCs w:val="28"/>
        </w:rPr>
        <w:t xml:space="preserve">На основании вышеизложенного в отношении </w:t>
      </w:r>
      <w:r>
        <w:rPr>
          <w:sz w:val="28"/>
          <w:szCs w:val="28"/>
        </w:rPr>
        <w:t>МУП «</w:t>
      </w:r>
      <w:proofErr w:type="spellStart"/>
      <w:r>
        <w:rPr>
          <w:sz w:val="28"/>
          <w:szCs w:val="28"/>
        </w:rPr>
        <w:t>Копейские</w:t>
      </w:r>
      <w:proofErr w:type="spellEnd"/>
      <w:r>
        <w:rPr>
          <w:sz w:val="28"/>
          <w:szCs w:val="28"/>
        </w:rPr>
        <w:t xml:space="preserve"> электрические сети»</w:t>
      </w:r>
      <w:r w:rsidRPr="006460D1">
        <w:rPr>
          <w:sz w:val="28"/>
          <w:szCs w:val="28"/>
        </w:rPr>
        <w:t xml:space="preserve">, </w:t>
      </w:r>
      <w:r>
        <w:rPr>
          <w:sz w:val="28"/>
          <w:szCs w:val="28"/>
        </w:rPr>
        <w:t>АО</w:t>
      </w:r>
      <w:r w:rsidRPr="00841E1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Челябинское </w:t>
      </w:r>
      <w:proofErr w:type="spellStart"/>
      <w:r>
        <w:rPr>
          <w:sz w:val="28"/>
          <w:szCs w:val="28"/>
        </w:rPr>
        <w:t>авипредприятие</w:t>
      </w:r>
      <w:proofErr w:type="spellEnd"/>
      <w:r w:rsidRPr="00841E14">
        <w:rPr>
          <w:sz w:val="28"/>
          <w:szCs w:val="28"/>
        </w:rPr>
        <w:t>»</w:t>
      </w:r>
      <w:r w:rsidRPr="00F74EF0">
        <w:rPr>
          <w:sz w:val="28"/>
          <w:szCs w:val="28"/>
        </w:rPr>
        <w:t xml:space="preserve"> индивидуальные тарифы на услуги по передаче электрической энергии в границах Челябинской области на 20</w:t>
      </w:r>
      <w:r>
        <w:rPr>
          <w:sz w:val="28"/>
          <w:szCs w:val="28"/>
        </w:rPr>
        <w:t>21</w:t>
      </w:r>
      <w:r w:rsidRPr="00F74EF0">
        <w:rPr>
          <w:sz w:val="28"/>
          <w:szCs w:val="28"/>
        </w:rPr>
        <w:t xml:space="preserve"> год не установлены.</w:t>
      </w:r>
      <w:proofErr w:type="gramEnd"/>
    </w:p>
    <w:p w:rsidR="00E406E5" w:rsidRPr="00F74EF0" w:rsidRDefault="00E406E5" w:rsidP="00E406E5">
      <w:pPr>
        <w:tabs>
          <w:tab w:val="left" w:pos="-426"/>
          <w:tab w:val="left" w:pos="-142"/>
        </w:tabs>
        <w:spacing w:line="276" w:lineRule="auto"/>
        <w:ind w:right="62" w:firstLine="570"/>
        <w:jc w:val="both"/>
        <w:rPr>
          <w:sz w:val="28"/>
          <w:szCs w:val="28"/>
        </w:rPr>
      </w:pPr>
      <w:r w:rsidRPr="00F74EF0">
        <w:rPr>
          <w:sz w:val="28"/>
          <w:szCs w:val="28"/>
        </w:rPr>
        <w:t>Кроме того, в 20</w:t>
      </w:r>
      <w:r>
        <w:rPr>
          <w:sz w:val="28"/>
          <w:szCs w:val="28"/>
        </w:rPr>
        <w:t>20</w:t>
      </w:r>
      <w:r w:rsidRPr="00F74EF0">
        <w:rPr>
          <w:sz w:val="28"/>
          <w:szCs w:val="28"/>
        </w:rPr>
        <w:t xml:space="preserve"> году в Министерство поступили заявления </w:t>
      </w:r>
      <w:r w:rsidRPr="00F74EF0">
        <w:rPr>
          <w:sz w:val="28"/>
          <w:szCs w:val="28"/>
        </w:rPr>
        <w:br/>
        <w:t xml:space="preserve">от </w:t>
      </w:r>
      <w:r>
        <w:rPr>
          <w:sz w:val="28"/>
          <w:szCs w:val="28"/>
        </w:rPr>
        <w:t>3</w:t>
      </w:r>
      <w:r w:rsidRPr="00F74EF0">
        <w:rPr>
          <w:sz w:val="28"/>
          <w:szCs w:val="28"/>
        </w:rPr>
        <w:t xml:space="preserve"> организаций о прекращении деятельности по передаче электрической энергии: </w:t>
      </w:r>
      <w:r>
        <w:rPr>
          <w:sz w:val="28"/>
          <w:szCs w:val="28"/>
        </w:rPr>
        <w:t>ОА</w:t>
      </w:r>
      <w:r w:rsidRPr="00F74EF0">
        <w:rPr>
          <w:sz w:val="28"/>
          <w:szCs w:val="28"/>
        </w:rPr>
        <w:t>О «</w:t>
      </w:r>
      <w:r>
        <w:rPr>
          <w:sz w:val="28"/>
          <w:szCs w:val="28"/>
        </w:rPr>
        <w:t>Челябинская электросетевая компания</w:t>
      </w:r>
      <w:r w:rsidRPr="00F74EF0">
        <w:rPr>
          <w:sz w:val="28"/>
          <w:szCs w:val="28"/>
        </w:rPr>
        <w:t xml:space="preserve">», </w:t>
      </w:r>
      <w:r>
        <w:rPr>
          <w:sz w:val="28"/>
          <w:szCs w:val="28"/>
        </w:rPr>
        <w:t>ООО </w:t>
      </w:r>
      <w:r w:rsidRPr="00F74EF0">
        <w:rPr>
          <w:sz w:val="28"/>
          <w:szCs w:val="28"/>
        </w:rPr>
        <w:t>«</w:t>
      </w:r>
      <w:r>
        <w:rPr>
          <w:sz w:val="28"/>
          <w:szCs w:val="28"/>
        </w:rPr>
        <w:t>ТДК</w:t>
      </w:r>
      <w:r w:rsidRPr="00F74EF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F3C67">
        <w:rPr>
          <w:sz w:val="28"/>
          <w:szCs w:val="28"/>
        </w:rPr>
        <w:br/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 xml:space="preserve"> ТК»</w:t>
      </w:r>
      <w:r w:rsidRPr="00F74EF0">
        <w:rPr>
          <w:sz w:val="28"/>
          <w:szCs w:val="28"/>
        </w:rPr>
        <w:t>.</w:t>
      </w:r>
    </w:p>
    <w:p w:rsidR="00E406E5" w:rsidRPr="00F74EF0" w:rsidRDefault="00E406E5" w:rsidP="00E406E5">
      <w:pPr>
        <w:spacing w:line="276" w:lineRule="auto"/>
        <w:ind w:right="62" w:firstLine="570"/>
        <w:jc w:val="both"/>
        <w:rPr>
          <w:sz w:val="28"/>
          <w:szCs w:val="28"/>
        </w:rPr>
      </w:pPr>
      <w:r w:rsidRPr="00F74EF0">
        <w:rPr>
          <w:sz w:val="28"/>
          <w:szCs w:val="28"/>
        </w:rPr>
        <w:t>Вместе с тем в течение 20</w:t>
      </w:r>
      <w:r>
        <w:rPr>
          <w:sz w:val="28"/>
          <w:szCs w:val="28"/>
        </w:rPr>
        <w:t>20</w:t>
      </w:r>
      <w:r w:rsidRPr="00F74EF0">
        <w:rPr>
          <w:sz w:val="28"/>
          <w:szCs w:val="28"/>
        </w:rPr>
        <w:t xml:space="preserve"> года рассмотрен</w:t>
      </w:r>
      <w:r>
        <w:rPr>
          <w:sz w:val="28"/>
          <w:szCs w:val="28"/>
        </w:rPr>
        <w:t>ы</w:t>
      </w:r>
      <w:r w:rsidRPr="00F74EF0">
        <w:rPr>
          <w:sz w:val="28"/>
          <w:szCs w:val="28"/>
        </w:rPr>
        <w:t xml:space="preserve"> заявлени</w:t>
      </w:r>
      <w:r>
        <w:rPr>
          <w:sz w:val="28"/>
          <w:szCs w:val="28"/>
        </w:rPr>
        <w:t>я</w:t>
      </w:r>
      <w:r w:rsidRPr="00F74EF0">
        <w:rPr>
          <w:sz w:val="28"/>
          <w:szCs w:val="28"/>
        </w:rPr>
        <w:t xml:space="preserve"> на установление тарифов на </w:t>
      </w:r>
      <w:r>
        <w:rPr>
          <w:sz w:val="28"/>
          <w:szCs w:val="28"/>
        </w:rPr>
        <w:t>2021</w:t>
      </w:r>
      <w:r w:rsidRPr="00F74EF0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  <w:r w:rsidRPr="00F74EF0">
        <w:rPr>
          <w:sz w:val="28"/>
          <w:szCs w:val="28"/>
        </w:rPr>
        <w:t xml:space="preserve"> для </w:t>
      </w:r>
      <w:r>
        <w:rPr>
          <w:sz w:val="28"/>
          <w:szCs w:val="28"/>
        </w:rPr>
        <w:t>пяти</w:t>
      </w:r>
      <w:r w:rsidRPr="00F74EF0">
        <w:rPr>
          <w:sz w:val="28"/>
          <w:szCs w:val="28"/>
        </w:rPr>
        <w:t xml:space="preserve"> впервые созданн</w:t>
      </w:r>
      <w:r>
        <w:rPr>
          <w:sz w:val="28"/>
          <w:szCs w:val="28"/>
        </w:rPr>
        <w:t>ых</w:t>
      </w:r>
      <w:r w:rsidRPr="00F74EF0">
        <w:rPr>
          <w:sz w:val="28"/>
          <w:szCs w:val="28"/>
        </w:rPr>
        <w:t xml:space="preserve"> ТСО (ООО «</w:t>
      </w:r>
      <w:proofErr w:type="spellStart"/>
      <w:r>
        <w:rPr>
          <w:sz w:val="28"/>
          <w:szCs w:val="28"/>
        </w:rPr>
        <w:t>Донкарб</w:t>
      </w:r>
      <w:proofErr w:type="spellEnd"/>
      <w:r>
        <w:rPr>
          <w:sz w:val="28"/>
          <w:szCs w:val="28"/>
        </w:rPr>
        <w:t xml:space="preserve"> Графит</w:t>
      </w:r>
      <w:r w:rsidRPr="00F74EF0">
        <w:rPr>
          <w:sz w:val="28"/>
          <w:szCs w:val="28"/>
        </w:rPr>
        <w:t>»</w:t>
      </w:r>
      <w:r>
        <w:rPr>
          <w:sz w:val="28"/>
          <w:szCs w:val="28"/>
        </w:rPr>
        <w:t>, ООО «</w:t>
      </w:r>
      <w:proofErr w:type="spellStart"/>
      <w:r>
        <w:rPr>
          <w:sz w:val="28"/>
          <w:szCs w:val="28"/>
        </w:rPr>
        <w:t>МиассЭнергоСтрой</w:t>
      </w:r>
      <w:proofErr w:type="spellEnd"/>
      <w:r>
        <w:rPr>
          <w:sz w:val="28"/>
          <w:szCs w:val="28"/>
        </w:rPr>
        <w:t>», ООО «ПК «</w:t>
      </w:r>
      <w:proofErr w:type="spellStart"/>
      <w:r>
        <w:rPr>
          <w:sz w:val="28"/>
          <w:szCs w:val="28"/>
        </w:rPr>
        <w:t>Уралэлектромонтаж</w:t>
      </w:r>
      <w:proofErr w:type="spellEnd"/>
      <w:r>
        <w:rPr>
          <w:sz w:val="28"/>
          <w:szCs w:val="28"/>
        </w:rPr>
        <w:t>», ООО «ТЕРРА», ООО «ЭРГО»</w:t>
      </w:r>
      <w:r w:rsidRPr="00F74EF0">
        <w:rPr>
          <w:sz w:val="28"/>
          <w:szCs w:val="28"/>
        </w:rPr>
        <w:t>).</w:t>
      </w:r>
    </w:p>
    <w:p w:rsidR="00E406E5" w:rsidRPr="00F74EF0" w:rsidRDefault="00E406E5" w:rsidP="00E406E5">
      <w:pPr>
        <w:spacing w:line="276" w:lineRule="auto"/>
        <w:ind w:right="62" w:firstLine="57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к</w:t>
      </w:r>
      <w:r w:rsidRPr="00F74EF0">
        <w:rPr>
          <w:sz w:val="28"/>
          <w:szCs w:val="28"/>
        </w:rPr>
        <w:t>ол</w:t>
      </w:r>
      <w:r>
        <w:rPr>
          <w:sz w:val="28"/>
          <w:szCs w:val="28"/>
        </w:rPr>
        <w:t xml:space="preserve">ичество регулируемых организаций, включая филиал </w:t>
      </w:r>
      <w:r>
        <w:rPr>
          <w:sz w:val="28"/>
          <w:szCs w:val="28"/>
        </w:rPr>
        <w:br/>
        <w:t>ОАО «МРСК Урала» - «Челябэнерго»</w:t>
      </w:r>
      <w:r w:rsidRPr="00F74EF0">
        <w:rPr>
          <w:sz w:val="28"/>
          <w:szCs w:val="28"/>
        </w:rPr>
        <w:t xml:space="preserve"> по состоянию на 31.12.20</w:t>
      </w:r>
      <w:r>
        <w:rPr>
          <w:sz w:val="28"/>
          <w:szCs w:val="28"/>
        </w:rPr>
        <w:t>20</w:t>
      </w:r>
      <w:r w:rsidRPr="00F74EF0">
        <w:rPr>
          <w:sz w:val="28"/>
          <w:szCs w:val="28"/>
        </w:rPr>
        <w:t xml:space="preserve"> составило </w:t>
      </w:r>
      <w:r w:rsidR="006F3C67">
        <w:rPr>
          <w:sz w:val="28"/>
          <w:szCs w:val="28"/>
        </w:rPr>
        <w:br/>
        <w:t xml:space="preserve">47 </w:t>
      </w:r>
      <w:r w:rsidRPr="00F74EF0">
        <w:rPr>
          <w:sz w:val="28"/>
          <w:szCs w:val="28"/>
        </w:rPr>
        <w:t>и снизилось относительно 20</w:t>
      </w:r>
      <w:r>
        <w:rPr>
          <w:sz w:val="28"/>
          <w:szCs w:val="28"/>
        </w:rPr>
        <w:t>20</w:t>
      </w:r>
      <w:r w:rsidRPr="00F74EF0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6,0</w:t>
      </w:r>
      <w:r w:rsidRPr="00F74EF0">
        <w:rPr>
          <w:sz w:val="28"/>
          <w:szCs w:val="28"/>
        </w:rPr>
        <w:t xml:space="preserve">% (на </w:t>
      </w:r>
      <w:r>
        <w:rPr>
          <w:sz w:val="28"/>
          <w:szCs w:val="28"/>
        </w:rPr>
        <w:t xml:space="preserve">3 </w:t>
      </w:r>
      <w:r w:rsidRPr="00F74EF0">
        <w:rPr>
          <w:sz w:val="28"/>
          <w:szCs w:val="28"/>
        </w:rPr>
        <w:t xml:space="preserve">ТСО), или на </w:t>
      </w:r>
      <w:r>
        <w:rPr>
          <w:sz w:val="28"/>
          <w:szCs w:val="28"/>
        </w:rPr>
        <w:t>36,49</w:t>
      </w:r>
      <w:r w:rsidRPr="00F74EF0">
        <w:rPr>
          <w:sz w:val="28"/>
          <w:szCs w:val="28"/>
        </w:rPr>
        <w:t xml:space="preserve">% </w:t>
      </w:r>
      <w:r w:rsidR="006F3C67">
        <w:rPr>
          <w:sz w:val="28"/>
          <w:szCs w:val="28"/>
        </w:rPr>
        <w:br/>
      </w:r>
      <w:r w:rsidRPr="00F74EF0">
        <w:rPr>
          <w:sz w:val="28"/>
          <w:szCs w:val="28"/>
        </w:rPr>
        <w:t xml:space="preserve">(на </w:t>
      </w:r>
      <w:r>
        <w:rPr>
          <w:sz w:val="28"/>
          <w:szCs w:val="28"/>
        </w:rPr>
        <w:t>27</w:t>
      </w:r>
      <w:r w:rsidRPr="00F74EF0">
        <w:rPr>
          <w:sz w:val="28"/>
          <w:szCs w:val="28"/>
        </w:rPr>
        <w:t xml:space="preserve"> ТСО) относительно 201</w:t>
      </w:r>
      <w:r>
        <w:rPr>
          <w:sz w:val="28"/>
          <w:szCs w:val="28"/>
        </w:rPr>
        <w:t>7</w:t>
      </w:r>
      <w:r w:rsidRPr="00F74EF0">
        <w:rPr>
          <w:sz w:val="28"/>
          <w:szCs w:val="28"/>
        </w:rPr>
        <w:t xml:space="preserve"> года.</w:t>
      </w:r>
    </w:p>
    <w:p w:rsidR="00E406E5" w:rsidRPr="00F74EF0" w:rsidRDefault="00E406E5" w:rsidP="00E406E5">
      <w:pPr>
        <w:spacing w:line="276" w:lineRule="auto"/>
        <w:ind w:right="62" w:firstLine="570"/>
        <w:jc w:val="both"/>
        <w:rPr>
          <w:sz w:val="16"/>
          <w:szCs w:val="16"/>
        </w:rPr>
      </w:pPr>
    </w:p>
    <w:p w:rsidR="00E406E5" w:rsidRPr="00F74EF0" w:rsidRDefault="00E406E5" w:rsidP="00E406E5">
      <w:pPr>
        <w:spacing w:line="276" w:lineRule="auto"/>
        <w:ind w:right="62" w:firstLine="570"/>
        <w:jc w:val="both"/>
        <w:rPr>
          <w:sz w:val="16"/>
          <w:szCs w:val="16"/>
          <w:highlight w:val="yellow"/>
        </w:rPr>
      </w:pPr>
      <w:r w:rsidRPr="00F74EF0">
        <w:rPr>
          <w:noProof/>
          <w:sz w:val="16"/>
          <w:szCs w:val="16"/>
        </w:rPr>
        <w:lastRenderedPageBreak/>
        <w:drawing>
          <wp:inline distT="0" distB="0" distL="0" distR="0" wp14:anchorId="72BB3BB0" wp14:editId="13EDC1BB">
            <wp:extent cx="5693134" cy="2401294"/>
            <wp:effectExtent l="0" t="0" r="3175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406E5" w:rsidRPr="00F74EF0" w:rsidRDefault="00E406E5" w:rsidP="00E406E5">
      <w:pPr>
        <w:spacing w:line="276" w:lineRule="auto"/>
        <w:ind w:right="62" w:firstLine="570"/>
        <w:jc w:val="both"/>
        <w:rPr>
          <w:sz w:val="16"/>
          <w:szCs w:val="16"/>
          <w:highlight w:val="yellow"/>
        </w:rPr>
      </w:pPr>
    </w:p>
    <w:p w:rsidR="00E406E5" w:rsidRPr="00F74EF0" w:rsidRDefault="00E406E5" w:rsidP="00E406E5">
      <w:pPr>
        <w:spacing w:line="276" w:lineRule="auto"/>
        <w:ind w:right="62" w:firstLine="570"/>
        <w:jc w:val="both"/>
        <w:rPr>
          <w:sz w:val="28"/>
          <w:szCs w:val="28"/>
        </w:rPr>
      </w:pPr>
      <w:proofErr w:type="gramStart"/>
      <w:r w:rsidRPr="00F74EF0">
        <w:rPr>
          <w:sz w:val="28"/>
          <w:szCs w:val="28"/>
        </w:rPr>
        <w:t xml:space="preserve">В отношении </w:t>
      </w:r>
      <w:r>
        <w:rPr>
          <w:sz w:val="28"/>
          <w:szCs w:val="28"/>
        </w:rPr>
        <w:t>28</w:t>
      </w:r>
      <w:r w:rsidRPr="00F74EF0">
        <w:rPr>
          <w:sz w:val="28"/>
          <w:szCs w:val="28"/>
        </w:rPr>
        <w:t xml:space="preserve"> ТСО, для котор</w:t>
      </w:r>
      <w:r>
        <w:rPr>
          <w:sz w:val="28"/>
          <w:szCs w:val="28"/>
        </w:rPr>
        <w:t>ых</w:t>
      </w:r>
      <w:r w:rsidRPr="00F74EF0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F74EF0">
        <w:rPr>
          <w:sz w:val="28"/>
          <w:szCs w:val="28"/>
        </w:rPr>
        <w:t xml:space="preserve"> год является первым годом </w:t>
      </w:r>
      <w:r>
        <w:rPr>
          <w:sz w:val="28"/>
          <w:szCs w:val="28"/>
        </w:rPr>
        <w:t>очередного</w:t>
      </w:r>
      <w:r w:rsidRPr="00F74EF0">
        <w:rPr>
          <w:sz w:val="28"/>
          <w:szCs w:val="28"/>
        </w:rPr>
        <w:t xml:space="preserve"> долгосрочного периода регулирования, установлены долгосрочные параметры регулирования с применением метода сравнения аналогов </w:t>
      </w:r>
      <w:r>
        <w:rPr>
          <w:sz w:val="28"/>
          <w:szCs w:val="28"/>
        </w:rPr>
        <w:br/>
      </w:r>
      <w:r w:rsidRPr="00F74EF0">
        <w:rPr>
          <w:sz w:val="28"/>
          <w:szCs w:val="28"/>
        </w:rPr>
        <w:t xml:space="preserve">в отношении базового уровня подконтрольных расходов и норматива потерь электрической энергии на ее передачу. </w:t>
      </w:r>
      <w:proofErr w:type="gramEnd"/>
    </w:p>
    <w:p w:rsidR="00E406E5" w:rsidRPr="00F74EF0" w:rsidRDefault="00E406E5" w:rsidP="00E406E5">
      <w:pPr>
        <w:spacing w:line="276" w:lineRule="auto"/>
        <w:ind w:right="62" w:firstLine="570"/>
        <w:jc w:val="both"/>
        <w:rPr>
          <w:sz w:val="28"/>
          <w:szCs w:val="28"/>
        </w:rPr>
      </w:pPr>
      <w:r w:rsidRPr="00F74EF0">
        <w:rPr>
          <w:sz w:val="28"/>
          <w:szCs w:val="28"/>
        </w:rPr>
        <w:t>Применение Методики сравнительного анализа позволило снизить базовый уровень подконтрольных расходов для эт</w:t>
      </w:r>
      <w:r>
        <w:rPr>
          <w:sz w:val="28"/>
          <w:szCs w:val="28"/>
        </w:rPr>
        <w:t>их</w:t>
      </w:r>
      <w:r w:rsidRPr="00F74EF0">
        <w:rPr>
          <w:sz w:val="28"/>
          <w:szCs w:val="28"/>
        </w:rPr>
        <w:t xml:space="preserve"> </w:t>
      </w:r>
      <w:r w:rsidRPr="00774161">
        <w:rPr>
          <w:sz w:val="28"/>
          <w:szCs w:val="28"/>
        </w:rPr>
        <w:t xml:space="preserve">ТСО на </w:t>
      </w:r>
      <w:r w:rsidR="00774161" w:rsidRPr="00774161">
        <w:rPr>
          <w:sz w:val="28"/>
          <w:szCs w:val="28"/>
        </w:rPr>
        <w:t>3.41</w:t>
      </w:r>
      <w:r w:rsidRPr="00774161">
        <w:rPr>
          <w:sz w:val="28"/>
          <w:szCs w:val="28"/>
        </w:rPr>
        <w:t>%.</w:t>
      </w:r>
    </w:p>
    <w:p w:rsidR="00E406E5" w:rsidRPr="00F74EF0" w:rsidRDefault="00E406E5" w:rsidP="00E406E5">
      <w:pPr>
        <w:spacing w:line="276" w:lineRule="auto"/>
        <w:ind w:right="62" w:firstLine="570"/>
        <w:jc w:val="both"/>
        <w:rPr>
          <w:sz w:val="28"/>
          <w:szCs w:val="28"/>
        </w:rPr>
      </w:pPr>
      <w:r w:rsidRPr="00F74EF0">
        <w:rPr>
          <w:sz w:val="28"/>
          <w:szCs w:val="28"/>
        </w:rPr>
        <w:t xml:space="preserve">Темп снижения величины потерь электрической энергии при ее передаче </w:t>
      </w:r>
      <w:r w:rsidRPr="00F74EF0">
        <w:rPr>
          <w:sz w:val="28"/>
          <w:szCs w:val="28"/>
        </w:rPr>
        <w:br/>
        <w:t>по электрическим сетям ТСО Челябинской области в 20</w:t>
      </w:r>
      <w:r>
        <w:rPr>
          <w:sz w:val="28"/>
          <w:szCs w:val="28"/>
        </w:rPr>
        <w:t>21</w:t>
      </w:r>
      <w:r w:rsidRPr="00F74EF0">
        <w:rPr>
          <w:sz w:val="28"/>
          <w:szCs w:val="28"/>
        </w:rPr>
        <w:t xml:space="preserve"> году относительно 2013 года составил </w:t>
      </w:r>
      <w:r>
        <w:rPr>
          <w:sz w:val="28"/>
          <w:szCs w:val="28"/>
        </w:rPr>
        <w:t>18</w:t>
      </w:r>
      <w:r w:rsidRPr="00F74EF0">
        <w:rPr>
          <w:sz w:val="28"/>
          <w:szCs w:val="28"/>
        </w:rPr>
        <w:t xml:space="preserve"> % (</w:t>
      </w:r>
      <w:r>
        <w:rPr>
          <w:sz w:val="28"/>
          <w:szCs w:val="28"/>
        </w:rPr>
        <w:t>533,75</w:t>
      </w:r>
      <w:r w:rsidRPr="00F74EF0">
        <w:rPr>
          <w:sz w:val="28"/>
          <w:szCs w:val="28"/>
        </w:rPr>
        <w:t xml:space="preserve"> млн. кВт ч) и соответствует плану Стратегии.</w:t>
      </w:r>
    </w:p>
    <w:p w:rsidR="00E406E5" w:rsidRPr="00F74EF0" w:rsidRDefault="00E406E5" w:rsidP="00E406E5">
      <w:pPr>
        <w:spacing w:line="276" w:lineRule="auto"/>
        <w:ind w:right="62" w:firstLine="570"/>
        <w:jc w:val="both"/>
        <w:rPr>
          <w:sz w:val="28"/>
          <w:szCs w:val="28"/>
          <w:highlight w:val="yellow"/>
        </w:rPr>
      </w:pPr>
    </w:p>
    <w:p w:rsidR="00E406E5" w:rsidRPr="00F74EF0" w:rsidRDefault="00E406E5" w:rsidP="00E406E5">
      <w:pPr>
        <w:ind w:right="62" w:firstLine="570"/>
        <w:jc w:val="both"/>
        <w:rPr>
          <w:sz w:val="26"/>
          <w:szCs w:val="26"/>
          <w:highlight w:val="yellow"/>
        </w:rPr>
      </w:pPr>
      <w:r w:rsidRPr="00F74EF0">
        <w:rPr>
          <w:noProof/>
          <w:sz w:val="26"/>
          <w:szCs w:val="26"/>
        </w:rPr>
        <w:drawing>
          <wp:inline distT="0" distB="0" distL="0" distR="0" wp14:anchorId="1F90C7F1" wp14:editId="1053198F">
            <wp:extent cx="5422789" cy="2544417"/>
            <wp:effectExtent l="0" t="0" r="6985" b="889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406E5" w:rsidRPr="00F74EF0" w:rsidRDefault="00E406E5" w:rsidP="00E406E5">
      <w:pPr>
        <w:ind w:right="62" w:firstLine="570"/>
        <w:jc w:val="both"/>
        <w:rPr>
          <w:sz w:val="26"/>
          <w:szCs w:val="26"/>
          <w:highlight w:val="yellow"/>
        </w:rPr>
      </w:pPr>
    </w:p>
    <w:p w:rsidR="00E406E5" w:rsidRPr="00F74EF0" w:rsidRDefault="00E406E5" w:rsidP="00E406E5">
      <w:pPr>
        <w:spacing w:line="276" w:lineRule="auto"/>
        <w:ind w:right="62" w:firstLine="570"/>
        <w:jc w:val="both"/>
        <w:rPr>
          <w:sz w:val="28"/>
          <w:szCs w:val="28"/>
        </w:rPr>
      </w:pPr>
      <w:r w:rsidRPr="00F74EF0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74EF0">
        <w:rPr>
          <w:sz w:val="28"/>
          <w:szCs w:val="28"/>
        </w:rPr>
        <w:t xml:space="preserve"> году в Министерство поступило 1</w:t>
      </w:r>
      <w:r>
        <w:rPr>
          <w:sz w:val="28"/>
          <w:szCs w:val="28"/>
        </w:rPr>
        <w:t>2</w:t>
      </w:r>
      <w:r w:rsidRPr="00F74EF0">
        <w:rPr>
          <w:sz w:val="28"/>
          <w:szCs w:val="28"/>
        </w:rPr>
        <w:t xml:space="preserve"> заявлений ТСО на корректировку инвестиционных программ (далее – ИП) текущего года и утверждение (корректировку) ИП последующих периодов. К рассмотрению Министерством приняты доработанные проекты ИП </w:t>
      </w:r>
      <w:r>
        <w:rPr>
          <w:sz w:val="28"/>
          <w:szCs w:val="28"/>
        </w:rPr>
        <w:t>10</w:t>
      </w:r>
      <w:r w:rsidRPr="00F74EF0">
        <w:rPr>
          <w:sz w:val="28"/>
          <w:szCs w:val="28"/>
        </w:rPr>
        <w:t xml:space="preserve"> ТСО с общим объемом финансирования </w:t>
      </w:r>
      <w:r>
        <w:rPr>
          <w:sz w:val="28"/>
          <w:szCs w:val="28"/>
        </w:rPr>
        <w:t>418,65</w:t>
      </w:r>
      <w:r w:rsidRPr="00F74EF0">
        <w:rPr>
          <w:sz w:val="28"/>
          <w:szCs w:val="28"/>
        </w:rPr>
        <w:t xml:space="preserve"> млн. руб. за счет тарифных источников.</w:t>
      </w:r>
    </w:p>
    <w:p w:rsidR="00E406E5" w:rsidRPr="00F74EF0" w:rsidRDefault="00E406E5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F74EF0">
        <w:rPr>
          <w:sz w:val="28"/>
          <w:szCs w:val="28"/>
        </w:rPr>
        <w:lastRenderedPageBreak/>
        <w:t xml:space="preserve">Совокупный объем инвестиционных средств, который включен в </w:t>
      </w:r>
      <w:proofErr w:type="gramStart"/>
      <w:r w:rsidRPr="00F74EF0">
        <w:rPr>
          <w:sz w:val="28"/>
          <w:szCs w:val="28"/>
        </w:rPr>
        <w:t>котловую</w:t>
      </w:r>
      <w:proofErr w:type="gramEnd"/>
      <w:r w:rsidRPr="00F74EF0">
        <w:rPr>
          <w:sz w:val="28"/>
          <w:szCs w:val="28"/>
        </w:rPr>
        <w:t xml:space="preserve"> НВВ на услуги по передаче электрической энергии на 20</w:t>
      </w:r>
      <w:r>
        <w:rPr>
          <w:sz w:val="28"/>
          <w:szCs w:val="28"/>
        </w:rPr>
        <w:t>21</w:t>
      </w:r>
      <w:r w:rsidRPr="00F74EF0">
        <w:rPr>
          <w:sz w:val="28"/>
          <w:szCs w:val="28"/>
        </w:rPr>
        <w:t xml:space="preserve"> год составляет </w:t>
      </w:r>
      <w:r w:rsidRPr="00F74EF0">
        <w:rPr>
          <w:sz w:val="28"/>
          <w:szCs w:val="28"/>
        </w:rPr>
        <w:br/>
      </w:r>
      <w:r>
        <w:rPr>
          <w:sz w:val="28"/>
          <w:szCs w:val="28"/>
        </w:rPr>
        <w:t>231,53</w:t>
      </w:r>
      <w:r w:rsidRPr="00F74EF0">
        <w:rPr>
          <w:sz w:val="28"/>
          <w:szCs w:val="28"/>
        </w:rPr>
        <w:t xml:space="preserve"> млн. руб., что </w:t>
      </w:r>
      <w:r>
        <w:rPr>
          <w:sz w:val="28"/>
          <w:szCs w:val="28"/>
        </w:rPr>
        <w:t>выше</w:t>
      </w:r>
      <w:r w:rsidRPr="00F74EF0">
        <w:rPr>
          <w:sz w:val="28"/>
          <w:szCs w:val="28"/>
        </w:rPr>
        <w:t xml:space="preserve"> аналогичного показателя на 20</w:t>
      </w:r>
      <w:r>
        <w:rPr>
          <w:sz w:val="28"/>
          <w:szCs w:val="28"/>
        </w:rPr>
        <w:t>20</w:t>
      </w:r>
      <w:r w:rsidRPr="00F74EF0">
        <w:rPr>
          <w:sz w:val="28"/>
          <w:szCs w:val="28"/>
        </w:rPr>
        <w:t xml:space="preserve"> год </w:t>
      </w:r>
      <w:r w:rsidRPr="00F74EF0">
        <w:rPr>
          <w:sz w:val="28"/>
          <w:szCs w:val="28"/>
        </w:rPr>
        <w:br/>
        <w:t xml:space="preserve">на </w:t>
      </w:r>
      <w:r>
        <w:rPr>
          <w:sz w:val="28"/>
          <w:szCs w:val="28"/>
        </w:rPr>
        <w:t>79,69</w:t>
      </w:r>
      <w:r w:rsidRPr="00F74EF0">
        <w:rPr>
          <w:sz w:val="28"/>
          <w:szCs w:val="28"/>
        </w:rPr>
        <w:t xml:space="preserve"> млн. руб. по следующим причинам:</w:t>
      </w:r>
    </w:p>
    <w:p w:rsidR="00E406E5" w:rsidRPr="00F74EF0" w:rsidRDefault="00E406E5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F74EF0">
        <w:rPr>
          <w:sz w:val="28"/>
          <w:szCs w:val="28"/>
        </w:rPr>
        <w:t>1. </w:t>
      </w:r>
      <w:r>
        <w:rPr>
          <w:sz w:val="28"/>
          <w:szCs w:val="28"/>
        </w:rPr>
        <w:t>Рост финансирования</w:t>
      </w:r>
      <w:r w:rsidRPr="00F74EF0">
        <w:rPr>
          <w:sz w:val="28"/>
          <w:szCs w:val="28"/>
        </w:rPr>
        <w:t xml:space="preserve"> ИП </w:t>
      </w:r>
      <w:r>
        <w:rPr>
          <w:sz w:val="28"/>
          <w:szCs w:val="28"/>
        </w:rPr>
        <w:t>АО</w:t>
      </w:r>
      <w:r w:rsidRPr="00F74EF0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Горэлектросеть</w:t>
      </w:r>
      <w:proofErr w:type="spellEnd"/>
      <w:r w:rsidRPr="00F74EF0">
        <w:rPr>
          <w:sz w:val="28"/>
          <w:szCs w:val="28"/>
        </w:rPr>
        <w:t xml:space="preserve">» </w:t>
      </w:r>
      <w:r w:rsidRPr="00610924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>включения источника финансирования «Прибыль, полученная от передачи  электрической энергии» в размере 64,69 млн. руб.</w:t>
      </w:r>
      <w:r w:rsidRPr="00F74EF0">
        <w:rPr>
          <w:sz w:val="28"/>
          <w:szCs w:val="28"/>
        </w:rPr>
        <w:t>;</w:t>
      </w:r>
    </w:p>
    <w:p w:rsidR="00E406E5" w:rsidRDefault="00E406E5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F74EF0">
        <w:rPr>
          <w:sz w:val="28"/>
          <w:szCs w:val="28"/>
        </w:rPr>
        <w:t xml:space="preserve">2. Утверждение ИП впервые для </w:t>
      </w:r>
      <w:r>
        <w:rPr>
          <w:sz w:val="28"/>
          <w:szCs w:val="28"/>
        </w:rPr>
        <w:t xml:space="preserve">4 организаций МУП </w:t>
      </w:r>
      <w:r w:rsidRPr="00F74EF0">
        <w:rPr>
          <w:sz w:val="28"/>
          <w:szCs w:val="28"/>
        </w:rPr>
        <w:t>«</w:t>
      </w:r>
      <w:r>
        <w:rPr>
          <w:sz w:val="28"/>
          <w:szCs w:val="28"/>
        </w:rPr>
        <w:t>Городская управляющая компания</w:t>
      </w:r>
      <w:r w:rsidRPr="00F74EF0">
        <w:rPr>
          <w:sz w:val="28"/>
          <w:szCs w:val="28"/>
        </w:rPr>
        <w:t>»</w:t>
      </w:r>
      <w:r>
        <w:rPr>
          <w:sz w:val="28"/>
          <w:szCs w:val="28"/>
        </w:rPr>
        <w:t>, ООО</w:t>
      </w:r>
      <w:r w:rsidRPr="00E738F5">
        <w:rPr>
          <w:sz w:val="28"/>
          <w:szCs w:val="28"/>
        </w:rPr>
        <w:t xml:space="preserve"> «Объединенная электросетевая компания - Челябинск»</w:t>
      </w:r>
      <w:r>
        <w:rPr>
          <w:sz w:val="28"/>
          <w:szCs w:val="28"/>
        </w:rPr>
        <w:t>, ООО</w:t>
      </w:r>
      <w:r w:rsidRPr="00E5266D">
        <w:rPr>
          <w:sz w:val="28"/>
          <w:szCs w:val="28"/>
        </w:rPr>
        <w:t xml:space="preserve"> Сетевая Компания «</w:t>
      </w:r>
      <w:proofErr w:type="spellStart"/>
      <w:r w:rsidRPr="00E5266D">
        <w:rPr>
          <w:sz w:val="28"/>
          <w:szCs w:val="28"/>
        </w:rPr>
        <w:t>ЭнергоРесурс</w:t>
      </w:r>
      <w:proofErr w:type="spellEnd"/>
      <w:r w:rsidRPr="00E5266D">
        <w:rPr>
          <w:sz w:val="28"/>
          <w:szCs w:val="28"/>
        </w:rPr>
        <w:t>»</w:t>
      </w:r>
      <w:r>
        <w:rPr>
          <w:sz w:val="28"/>
          <w:szCs w:val="28"/>
        </w:rPr>
        <w:t>, ООО «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 xml:space="preserve"> Маяк» </w:t>
      </w:r>
      <w:r>
        <w:rPr>
          <w:sz w:val="28"/>
          <w:szCs w:val="28"/>
        </w:rPr>
        <w:br/>
        <w:t>с совокупным</w:t>
      </w:r>
      <w:r w:rsidRPr="00F74EF0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ом финансирования 23,31</w:t>
      </w:r>
      <w:r w:rsidRPr="00F74EF0">
        <w:rPr>
          <w:sz w:val="28"/>
          <w:szCs w:val="28"/>
        </w:rPr>
        <w:t xml:space="preserve"> млн. руб.;</w:t>
      </w:r>
    </w:p>
    <w:p w:rsidR="00E406E5" w:rsidRPr="00F74EF0" w:rsidRDefault="00E406E5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F74EF0">
        <w:rPr>
          <w:sz w:val="28"/>
          <w:szCs w:val="28"/>
        </w:rPr>
        <w:t xml:space="preserve">Все утвержденные ИП приведены в соответствие требованиям постановления Правительства № 977, разработаны на основе целевых показателей и согласованы со стороны межотраслевого Совета потребителей </w:t>
      </w:r>
      <w:r>
        <w:rPr>
          <w:sz w:val="28"/>
          <w:szCs w:val="28"/>
        </w:rPr>
        <w:br/>
      </w:r>
      <w:r w:rsidRPr="00F74EF0">
        <w:rPr>
          <w:sz w:val="28"/>
          <w:szCs w:val="28"/>
        </w:rPr>
        <w:t xml:space="preserve">при Губернаторе Челябинской области по вопросам субъектов естественных монополий на всех этапах утверждения ИПР. Объекты ИПР классом напряжения 110 </w:t>
      </w:r>
      <w:proofErr w:type="spellStart"/>
      <w:r w:rsidRPr="00F74EF0">
        <w:rPr>
          <w:sz w:val="28"/>
          <w:szCs w:val="28"/>
        </w:rPr>
        <w:t>кВ</w:t>
      </w:r>
      <w:proofErr w:type="spellEnd"/>
      <w:r w:rsidRPr="00F74EF0">
        <w:rPr>
          <w:sz w:val="28"/>
          <w:szCs w:val="28"/>
        </w:rPr>
        <w:t>, заявленные в проект</w:t>
      </w:r>
      <w:r>
        <w:rPr>
          <w:sz w:val="28"/>
          <w:szCs w:val="28"/>
        </w:rPr>
        <w:t>е</w:t>
      </w:r>
      <w:r w:rsidRPr="00F74E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АО «Электросеть» </w:t>
      </w:r>
      <w:r w:rsidRPr="00F74EF0">
        <w:rPr>
          <w:sz w:val="28"/>
          <w:szCs w:val="28"/>
        </w:rPr>
        <w:t xml:space="preserve">согласованы с региональным системным оператором. </w:t>
      </w:r>
    </w:p>
    <w:p w:rsidR="00E406E5" w:rsidRPr="00F74EF0" w:rsidRDefault="00E406E5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F74EF0">
        <w:rPr>
          <w:sz w:val="28"/>
          <w:szCs w:val="28"/>
        </w:rPr>
        <w:t xml:space="preserve">Перечень инвестиционных мероприятий по всем ТСО определен с учетом расстановки приоритетов инвестиций, предусмотренной Стратегией развития электросетевого комплекса </w:t>
      </w:r>
      <w:r w:rsidR="006D219D">
        <w:rPr>
          <w:sz w:val="28"/>
          <w:szCs w:val="28"/>
        </w:rPr>
        <w:t>Российской Федерации</w:t>
      </w:r>
      <w:r w:rsidRPr="00F74EF0">
        <w:rPr>
          <w:sz w:val="28"/>
          <w:szCs w:val="28"/>
        </w:rPr>
        <w:t xml:space="preserve"> до 2030 года, и включает </w:t>
      </w:r>
      <w:r w:rsidR="006D219D">
        <w:rPr>
          <w:sz w:val="28"/>
          <w:szCs w:val="28"/>
        </w:rPr>
        <w:br/>
      </w:r>
      <w:r w:rsidRPr="00F74EF0">
        <w:rPr>
          <w:sz w:val="28"/>
          <w:szCs w:val="28"/>
        </w:rPr>
        <w:t xml:space="preserve">в </w:t>
      </w:r>
      <w:proofErr w:type="gramStart"/>
      <w:r w:rsidRPr="00F74EF0">
        <w:rPr>
          <w:sz w:val="28"/>
          <w:szCs w:val="28"/>
        </w:rPr>
        <w:t>себя</w:t>
      </w:r>
      <w:proofErr w:type="gramEnd"/>
      <w:r w:rsidRPr="00F74EF0">
        <w:rPr>
          <w:sz w:val="28"/>
          <w:szCs w:val="28"/>
        </w:rPr>
        <w:t xml:space="preserve"> прежде всего мероприятия по </w:t>
      </w:r>
      <w:r w:rsidRPr="00876CE4">
        <w:rPr>
          <w:sz w:val="28"/>
          <w:szCs w:val="28"/>
        </w:rPr>
        <w:t xml:space="preserve">реконструкции существующих объектов, находящихся в критическом, аварийном и неудовлетворительном состоянии, </w:t>
      </w:r>
      <w:r w:rsidR="006D219D">
        <w:rPr>
          <w:sz w:val="28"/>
          <w:szCs w:val="28"/>
        </w:rPr>
        <w:br/>
      </w:r>
      <w:r w:rsidRPr="00876CE4">
        <w:rPr>
          <w:sz w:val="28"/>
          <w:szCs w:val="28"/>
        </w:rPr>
        <w:t>а также связанные с осуществлением технологического присоединения</w:t>
      </w:r>
      <w:r w:rsidRPr="00F74EF0">
        <w:rPr>
          <w:sz w:val="28"/>
          <w:szCs w:val="28"/>
        </w:rPr>
        <w:t xml:space="preserve">. </w:t>
      </w:r>
    </w:p>
    <w:p w:rsidR="00E406E5" w:rsidRPr="00F74EF0" w:rsidRDefault="00E406E5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F74EF0">
        <w:rPr>
          <w:sz w:val="28"/>
          <w:szCs w:val="28"/>
        </w:rPr>
        <w:t xml:space="preserve">В рамках полномочий по </w:t>
      </w:r>
      <w:proofErr w:type="gramStart"/>
      <w:r w:rsidRPr="00F74EF0">
        <w:rPr>
          <w:sz w:val="28"/>
          <w:szCs w:val="28"/>
        </w:rPr>
        <w:t>контролю за</w:t>
      </w:r>
      <w:proofErr w:type="gramEnd"/>
      <w:r w:rsidRPr="00F74EF0">
        <w:rPr>
          <w:sz w:val="28"/>
          <w:szCs w:val="28"/>
        </w:rPr>
        <w:t xml:space="preserve"> исполнением инвестиционных программ субъектов электроэнергетики специалистами Министерства проведен анализ их фактического исполнения за 20</w:t>
      </w:r>
      <w:r>
        <w:rPr>
          <w:sz w:val="28"/>
          <w:szCs w:val="28"/>
        </w:rPr>
        <w:t>19</w:t>
      </w:r>
      <w:r w:rsidRPr="00F74EF0">
        <w:rPr>
          <w:sz w:val="28"/>
          <w:szCs w:val="28"/>
        </w:rPr>
        <w:t xml:space="preserve"> год с учетом нецелевого использования средств, учтенных в необходимой валовой выручке, </w:t>
      </w:r>
      <w:r w:rsidRPr="00F74EF0">
        <w:rPr>
          <w:sz w:val="28"/>
          <w:szCs w:val="28"/>
        </w:rPr>
        <w:br/>
        <w:t>в соответствии с разъяснениями ФАС России от 20.04.2018 г. № ИА/28440/18. Фактическое исполнение ИП ТСО за 201</w:t>
      </w:r>
      <w:r>
        <w:rPr>
          <w:sz w:val="28"/>
          <w:szCs w:val="28"/>
        </w:rPr>
        <w:t>9</w:t>
      </w:r>
      <w:r w:rsidRPr="00F74EF0">
        <w:rPr>
          <w:sz w:val="28"/>
          <w:szCs w:val="28"/>
        </w:rPr>
        <w:t xml:space="preserve"> год учтено Министерством </w:t>
      </w:r>
      <w:r w:rsidRPr="00F74EF0">
        <w:rPr>
          <w:sz w:val="28"/>
          <w:szCs w:val="28"/>
        </w:rPr>
        <w:br/>
        <w:t>при определении объема финансовых средств на 20</w:t>
      </w:r>
      <w:r>
        <w:rPr>
          <w:sz w:val="28"/>
          <w:szCs w:val="28"/>
        </w:rPr>
        <w:t>21</w:t>
      </w:r>
      <w:r w:rsidRPr="00F74EF0">
        <w:rPr>
          <w:sz w:val="28"/>
          <w:szCs w:val="28"/>
        </w:rPr>
        <w:t xml:space="preserve"> год. </w:t>
      </w:r>
    </w:p>
    <w:p w:rsidR="00E406E5" w:rsidRPr="00F74EF0" w:rsidRDefault="00E406E5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F74EF0">
        <w:rPr>
          <w:sz w:val="28"/>
          <w:szCs w:val="28"/>
        </w:rPr>
        <w:t>Необходимо отметить, что 100% целевое исполнение ТСО за 201</w:t>
      </w:r>
      <w:r>
        <w:rPr>
          <w:sz w:val="28"/>
          <w:szCs w:val="28"/>
        </w:rPr>
        <w:t>9</w:t>
      </w:r>
      <w:r w:rsidRPr="00F74EF0">
        <w:rPr>
          <w:sz w:val="28"/>
          <w:szCs w:val="28"/>
        </w:rPr>
        <w:t xml:space="preserve"> год достигнуто </w:t>
      </w:r>
      <w:r>
        <w:rPr>
          <w:sz w:val="28"/>
          <w:szCs w:val="28"/>
        </w:rPr>
        <w:t>МУП «Электротепловые сети», О</w:t>
      </w:r>
      <w:r w:rsidRPr="00F74EF0">
        <w:rPr>
          <w:sz w:val="28"/>
          <w:szCs w:val="28"/>
        </w:rPr>
        <w:t>АО «</w:t>
      </w:r>
      <w:r>
        <w:rPr>
          <w:sz w:val="28"/>
          <w:szCs w:val="28"/>
        </w:rPr>
        <w:t>Челябинская электросетевая компания</w:t>
      </w:r>
      <w:r w:rsidRPr="00F74EF0">
        <w:rPr>
          <w:sz w:val="28"/>
          <w:szCs w:val="28"/>
        </w:rPr>
        <w:t xml:space="preserve">», </w:t>
      </w:r>
      <w:r>
        <w:rPr>
          <w:sz w:val="28"/>
          <w:szCs w:val="28"/>
        </w:rPr>
        <w:t>ООО «ТДК»,</w:t>
      </w:r>
      <w:r w:rsidRPr="00F74EF0">
        <w:rPr>
          <w:sz w:val="28"/>
          <w:szCs w:val="28"/>
        </w:rPr>
        <w:t xml:space="preserve"> ООО «Эффект ТК». В отношении остальных </w:t>
      </w:r>
      <w:r w:rsidR="006F3C67">
        <w:rPr>
          <w:sz w:val="28"/>
          <w:szCs w:val="28"/>
        </w:rPr>
        <w:br/>
      </w:r>
      <w:r w:rsidRPr="00F74EF0">
        <w:rPr>
          <w:sz w:val="28"/>
          <w:szCs w:val="28"/>
        </w:rPr>
        <w:t>ТСО неисполнение ИП 201</w:t>
      </w:r>
      <w:r>
        <w:rPr>
          <w:sz w:val="28"/>
          <w:szCs w:val="28"/>
        </w:rPr>
        <w:t>9</w:t>
      </w:r>
      <w:r w:rsidRPr="00F74EF0">
        <w:rPr>
          <w:sz w:val="28"/>
          <w:szCs w:val="28"/>
        </w:rPr>
        <w:t xml:space="preserve"> с учетом целевого использования средств составило </w:t>
      </w:r>
      <w:r>
        <w:rPr>
          <w:sz w:val="28"/>
          <w:szCs w:val="28"/>
        </w:rPr>
        <w:br/>
      </w:r>
      <w:r w:rsidRPr="00F74EF0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Pr="00F74EF0">
        <w:rPr>
          <w:sz w:val="28"/>
          <w:szCs w:val="28"/>
        </w:rPr>
        <w:t>% неисполнения (</w:t>
      </w:r>
      <w:r>
        <w:rPr>
          <w:sz w:val="28"/>
          <w:szCs w:val="28"/>
        </w:rPr>
        <w:t>ООО</w:t>
      </w:r>
      <w:r w:rsidRPr="00F74EF0">
        <w:rPr>
          <w:sz w:val="28"/>
          <w:szCs w:val="28"/>
        </w:rPr>
        <w:t xml:space="preserve"> «</w:t>
      </w:r>
      <w:r>
        <w:rPr>
          <w:sz w:val="28"/>
          <w:szCs w:val="28"/>
        </w:rPr>
        <w:t>Продвижение</w:t>
      </w:r>
      <w:r w:rsidRPr="00F74EF0">
        <w:rPr>
          <w:sz w:val="28"/>
          <w:szCs w:val="28"/>
        </w:rPr>
        <w:t>») до 100% (МУП</w:t>
      </w:r>
      <w:r>
        <w:rPr>
          <w:sz w:val="28"/>
          <w:szCs w:val="28"/>
        </w:rPr>
        <w:t> </w:t>
      </w:r>
      <w:r w:rsidRPr="00F74EF0">
        <w:rPr>
          <w:sz w:val="28"/>
          <w:szCs w:val="28"/>
        </w:rPr>
        <w:t>«</w:t>
      </w:r>
      <w:proofErr w:type="spellStart"/>
      <w:r w:rsidRPr="00F74EF0">
        <w:rPr>
          <w:sz w:val="28"/>
          <w:szCs w:val="28"/>
        </w:rPr>
        <w:t>Копейские</w:t>
      </w:r>
      <w:proofErr w:type="spellEnd"/>
      <w:r w:rsidRPr="00F74EF0">
        <w:rPr>
          <w:sz w:val="28"/>
          <w:szCs w:val="28"/>
        </w:rPr>
        <w:t xml:space="preserve"> электрические сети»). Неосвоенные инвестиционные ресурсы ИП 201</w:t>
      </w:r>
      <w:r>
        <w:rPr>
          <w:sz w:val="28"/>
          <w:szCs w:val="28"/>
        </w:rPr>
        <w:t>9</w:t>
      </w:r>
      <w:r w:rsidRPr="00F74EF0">
        <w:rPr>
          <w:sz w:val="28"/>
          <w:szCs w:val="28"/>
        </w:rPr>
        <w:t xml:space="preserve"> года </w:t>
      </w:r>
      <w:r>
        <w:rPr>
          <w:sz w:val="28"/>
          <w:szCs w:val="28"/>
        </w:rPr>
        <w:br/>
        <w:t xml:space="preserve">в размере 24,99 </w:t>
      </w:r>
      <w:proofErr w:type="gramStart"/>
      <w:r>
        <w:rPr>
          <w:sz w:val="28"/>
          <w:szCs w:val="28"/>
        </w:rPr>
        <w:t>млн</w:t>
      </w:r>
      <w:proofErr w:type="gramEnd"/>
      <w:r>
        <w:rPr>
          <w:sz w:val="28"/>
          <w:szCs w:val="28"/>
        </w:rPr>
        <w:t xml:space="preserve"> руб. </w:t>
      </w:r>
      <w:r w:rsidRPr="00F74EF0">
        <w:rPr>
          <w:sz w:val="28"/>
          <w:szCs w:val="28"/>
        </w:rPr>
        <w:t>исключены при корректировке НВВ на</w:t>
      </w:r>
      <w:r>
        <w:rPr>
          <w:sz w:val="28"/>
          <w:szCs w:val="28"/>
        </w:rPr>
        <w:t> </w:t>
      </w:r>
      <w:r w:rsidRPr="00F74EF0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F74EF0">
        <w:rPr>
          <w:sz w:val="28"/>
          <w:szCs w:val="28"/>
        </w:rPr>
        <w:t xml:space="preserve"> год.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71201">
        <w:rPr>
          <w:sz w:val="28"/>
          <w:szCs w:val="28"/>
        </w:rPr>
        <w:t xml:space="preserve">В результате исполнения инвестиционных программ сетевыми организациями </w:t>
      </w:r>
      <w:r w:rsidR="006F3C67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за 2019 год </w:t>
      </w:r>
      <w:r w:rsidRPr="00171201">
        <w:rPr>
          <w:sz w:val="28"/>
          <w:szCs w:val="28"/>
        </w:rPr>
        <w:t xml:space="preserve">введена трансформаторная мощность </w:t>
      </w:r>
      <w:r>
        <w:rPr>
          <w:sz w:val="28"/>
          <w:szCs w:val="28"/>
        </w:rPr>
        <w:t>3,5</w:t>
      </w:r>
      <w:r w:rsidRPr="00171201">
        <w:rPr>
          <w:sz w:val="28"/>
          <w:szCs w:val="28"/>
        </w:rPr>
        <w:t xml:space="preserve"> МВА (при</w:t>
      </w:r>
      <w:r>
        <w:rPr>
          <w:sz w:val="28"/>
          <w:szCs w:val="28"/>
        </w:rPr>
        <w:t> </w:t>
      </w:r>
      <w:r w:rsidRPr="00171201">
        <w:rPr>
          <w:sz w:val="28"/>
          <w:szCs w:val="28"/>
        </w:rPr>
        <w:t xml:space="preserve">плане </w:t>
      </w:r>
      <w:r>
        <w:rPr>
          <w:sz w:val="28"/>
          <w:szCs w:val="28"/>
        </w:rPr>
        <w:t>2,8 </w:t>
      </w:r>
      <w:r w:rsidRPr="00171201">
        <w:rPr>
          <w:sz w:val="28"/>
          <w:szCs w:val="28"/>
        </w:rPr>
        <w:t xml:space="preserve">МВА), линии электропередач </w:t>
      </w:r>
      <w:r>
        <w:rPr>
          <w:sz w:val="28"/>
          <w:szCs w:val="28"/>
        </w:rPr>
        <w:t>14,21</w:t>
      </w:r>
      <w:r w:rsidRPr="00171201">
        <w:rPr>
          <w:sz w:val="28"/>
          <w:szCs w:val="28"/>
        </w:rPr>
        <w:t xml:space="preserve"> км (при плане </w:t>
      </w:r>
      <w:r>
        <w:rPr>
          <w:sz w:val="28"/>
          <w:szCs w:val="28"/>
        </w:rPr>
        <w:t>10,69</w:t>
      </w:r>
      <w:r w:rsidRPr="00171201">
        <w:rPr>
          <w:sz w:val="28"/>
          <w:szCs w:val="28"/>
        </w:rPr>
        <w:t xml:space="preserve"> км)</w:t>
      </w:r>
      <w:r>
        <w:rPr>
          <w:sz w:val="28"/>
          <w:szCs w:val="28"/>
        </w:rPr>
        <w:t>.</w:t>
      </w:r>
    </w:p>
    <w:p w:rsidR="00E406E5" w:rsidRDefault="00E406E5" w:rsidP="00E406E5">
      <w:pPr>
        <w:spacing w:line="276" w:lineRule="auto"/>
        <w:ind w:right="62" w:firstLine="570"/>
        <w:jc w:val="both"/>
        <w:rPr>
          <w:sz w:val="28"/>
          <w:szCs w:val="28"/>
        </w:rPr>
      </w:pPr>
      <w:r w:rsidRPr="00876CE4">
        <w:rPr>
          <w:sz w:val="28"/>
          <w:szCs w:val="28"/>
        </w:rPr>
        <w:t xml:space="preserve">Проведен анализ достижения плановых значений показателей качества </w:t>
      </w:r>
      <w:r w:rsidRPr="00876CE4">
        <w:rPr>
          <w:sz w:val="28"/>
          <w:szCs w:val="28"/>
        </w:rPr>
        <w:br/>
        <w:t>и надежности за 201</w:t>
      </w:r>
      <w:r>
        <w:rPr>
          <w:sz w:val="28"/>
          <w:szCs w:val="28"/>
        </w:rPr>
        <w:t>9</w:t>
      </w:r>
      <w:r w:rsidRPr="00876CE4">
        <w:rPr>
          <w:sz w:val="28"/>
          <w:szCs w:val="28"/>
        </w:rPr>
        <w:t xml:space="preserve"> год, на основании которого в соответствии </w:t>
      </w:r>
      <w:r w:rsidR="006F3C67">
        <w:rPr>
          <w:sz w:val="28"/>
          <w:szCs w:val="28"/>
        </w:rPr>
        <w:br/>
      </w:r>
      <w:r w:rsidRPr="00876CE4">
        <w:rPr>
          <w:sz w:val="28"/>
          <w:szCs w:val="28"/>
        </w:rPr>
        <w:t>с п. 6 Методических указаний по расчету понижающих (повышающих) коэффициентов, утвержденных приказом ФСТ России от 26.10.2010 № 254-э/1, осуществлена корректировка НВВ ТСО согласно таблице: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6"/>
        <w:gridCol w:w="2977"/>
        <w:gridCol w:w="993"/>
        <w:gridCol w:w="1133"/>
        <w:gridCol w:w="993"/>
        <w:gridCol w:w="3365"/>
      </w:tblGrid>
      <w:tr w:rsidR="00E406E5" w:rsidRPr="004F3FD6" w:rsidTr="00D937E6">
        <w:trPr>
          <w:trHeight w:val="20"/>
          <w:tblHeader/>
        </w:trPr>
        <w:tc>
          <w:tcPr>
            <w:tcW w:w="333" w:type="pct"/>
            <w:vAlign w:val="center"/>
            <w:hideMark/>
          </w:tcPr>
          <w:p w:rsidR="00E406E5" w:rsidRPr="004F3FD6" w:rsidRDefault="00E406E5" w:rsidP="00D937E6">
            <w:pPr>
              <w:jc w:val="center"/>
              <w:rPr>
                <w:b/>
                <w:bCs/>
                <w:color w:val="000000"/>
              </w:rPr>
            </w:pPr>
            <w:r w:rsidRPr="004F3FD6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4F3FD6">
              <w:rPr>
                <w:b/>
                <w:bCs/>
                <w:color w:val="000000"/>
              </w:rPr>
              <w:t>п</w:t>
            </w:r>
            <w:proofErr w:type="gramEnd"/>
            <w:r w:rsidRPr="004F3FD6">
              <w:rPr>
                <w:b/>
                <w:bCs/>
                <w:color w:val="000000"/>
              </w:rPr>
              <w:t>/п</w:t>
            </w:r>
          </w:p>
        </w:tc>
        <w:tc>
          <w:tcPr>
            <w:tcW w:w="1468" w:type="pct"/>
            <w:vAlign w:val="center"/>
            <w:hideMark/>
          </w:tcPr>
          <w:p w:rsidR="00E406E5" w:rsidRPr="004F3FD6" w:rsidRDefault="00E406E5" w:rsidP="00D937E6">
            <w:pPr>
              <w:jc w:val="center"/>
              <w:rPr>
                <w:b/>
                <w:bCs/>
                <w:color w:val="000000"/>
              </w:rPr>
            </w:pPr>
            <w:r w:rsidRPr="004F3FD6">
              <w:rPr>
                <w:b/>
                <w:bCs/>
                <w:color w:val="000000"/>
              </w:rPr>
              <w:t>Наименование ТСО</w:t>
            </w:r>
          </w:p>
        </w:tc>
        <w:tc>
          <w:tcPr>
            <w:tcW w:w="490" w:type="pct"/>
            <w:vAlign w:val="center"/>
            <w:hideMark/>
          </w:tcPr>
          <w:p w:rsidR="00E406E5" w:rsidRPr="004F3FD6" w:rsidRDefault="00E406E5" w:rsidP="00D937E6">
            <w:pPr>
              <w:jc w:val="center"/>
              <w:rPr>
                <w:b/>
                <w:bCs/>
                <w:color w:val="000000"/>
              </w:rPr>
            </w:pPr>
            <w:r w:rsidRPr="004F3FD6">
              <w:rPr>
                <w:b/>
                <w:bCs/>
                <w:color w:val="000000"/>
              </w:rPr>
              <w:t>КНК</w:t>
            </w:r>
          </w:p>
        </w:tc>
        <w:tc>
          <w:tcPr>
            <w:tcW w:w="559" w:type="pct"/>
            <w:vAlign w:val="center"/>
            <w:hideMark/>
          </w:tcPr>
          <w:p w:rsidR="00E406E5" w:rsidRPr="004F3FD6" w:rsidRDefault="00E406E5" w:rsidP="00D937E6">
            <w:pPr>
              <w:jc w:val="center"/>
              <w:rPr>
                <w:b/>
                <w:bCs/>
                <w:color w:val="000000"/>
              </w:rPr>
            </w:pPr>
            <w:r w:rsidRPr="004F3FD6">
              <w:rPr>
                <w:b/>
                <w:bCs/>
                <w:color w:val="000000"/>
              </w:rPr>
              <w:t>НВВ 201</w:t>
            </w: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490" w:type="pct"/>
            <w:vAlign w:val="center"/>
            <w:hideMark/>
          </w:tcPr>
          <w:p w:rsidR="00E406E5" w:rsidRPr="004F3FD6" w:rsidRDefault="00E406E5" w:rsidP="00D937E6">
            <w:pPr>
              <w:jc w:val="center"/>
              <w:rPr>
                <w:b/>
                <w:bCs/>
                <w:color w:val="000000"/>
              </w:rPr>
            </w:pPr>
            <w:r w:rsidRPr="004F3FD6">
              <w:rPr>
                <w:b/>
                <w:bCs/>
                <w:color w:val="000000"/>
              </w:rPr>
              <w:t>+/-</w:t>
            </w:r>
          </w:p>
        </w:tc>
        <w:tc>
          <w:tcPr>
            <w:tcW w:w="1660" w:type="pct"/>
            <w:vAlign w:val="center"/>
            <w:hideMark/>
          </w:tcPr>
          <w:p w:rsidR="00E406E5" w:rsidRPr="004F3FD6" w:rsidRDefault="00E406E5" w:rsidP="00D937E6">
            <w:pPr>
              <w:jc w:val="center"/>
              <w:rPr>
                <w:b/>
                <w:bCs/>
                <w:color w:val="000000"/>
              </w:rPr>
            </w:pPr>
            <w:r w:rsidRPr="004F3FD6">
              <w:rPr>
                <w:b/>
                <w:bCs/>
                <w:color w:val="000000"/>
              </w:rPr>
              <w:t>Примечание</w:t>
            </w:r>
          </w:p>
        </w:tc>
      </w:tr>
      <w:tr w:rsidR="00E406E5" w:rsidRPr="004F3FD6" w:rsidTr="00D937E6">
        <w:trPr>
          <w:trHeight w:val="20"/>
        </w:trPr>
        <w:tc>
          <w:tcPr>
            <w:tcW w:w="333" w:type="pct"/>
            <w:vAlign w:val="center"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 w:rsidRPr="004F3FD6">
              <w:rPr>
                <w:color w:val="000000"/>
              </w:rPr>
              <w:t>1</w:t>
            </w:r>
          </w:p>
        </w:tc>
        <w:tc>
          <w:tcPr>
            <w:tcW w:w="1468" w:type="pct"/>
            <w:vAlign w:val="center"/>
          </w:tcPr>
          <w:p w:rsidR="00E406E5" w:rsidRPr="004F3FD6" w:rsidRDefault="00E406E5" w:rsidP="00D937E6">
            <w:pPr>
              <w:rPr>
                <w:color w:val="000000"/>
              </w:rPr>
            </w:pPr>
            <w:r w:rsidRPr="00FA2C84">
              <w:rPr>
                <w:color w:val="000000"/>
              </w:rPr>
              <w:t>АО «АЗ «Урал»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>
              <w:t>1,30%</w:t>
            </w:r>
          </w:p>
        </w:tc>
        <w:tc>
          <w:tcPr>
            <w:tcW w:w="559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9124F0">
              <w:t>22617,07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FA2C84">
              <w:t>294,02</w:t>
            </w:r>
          </w:p>
        </w:tc>
        <w:tc>
          <w:tcPr>
            <w:tcW w:w="1660" w:type="pct"/>
          </w:tcPr>
          <w:p w:rsidR="00E406E5" w:rsidRPr="004F3FD6" w:rsidRDefault="00E406E5" w:rsidP="00D937E6">
            <w:r>
              <w:t>значительное улучшение</w:t>
            </w:r>
          </w:p>
        </w:tc>
      </w:tr>
      <w:tr w:rsidR="00E406E5" w:rsidRPr="004F3FD6" w:rsidTr="00D937E6">
        <w:trPr>
          <w:trHeight w:val="20"/>
        </w:trPr>
        <w:tc>
          <w:tcPr>
            <w:tcW w:w="333" w:type="pct"/>
            <w:vAlign w:val="center"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 w:rsidRPr="004F3FD6">
              <w:rPr>
                <w:color w:val="000000"/>
              </w:rPr>
              <w:t>2</w:t>
            </w:r>
          </w:p>
        </w:tc>
        <w:tc>
          <w:tcPr>
            <w:tcW w:w="1468" w:type="pct"/>
            <w:vAlign w:val="center"/>
          </w:tcPr>
          <w:p w:rsidR="00E406E5" w:rsidRPr="004F3FD6" w:rsidRDefault="00E406E5" w:rsidP="00D937E6">
            <w:pPr>
              <w:rPr>
                <w:color w:val="000000"/>
              </w:rPr>
            </w:pPr>
            <w:r w:rsidRPr="00FA2C84">
              <w:rPr>
                <w:color w:val="000000"/>
              </w:rPr>
              <w:t>АО «</w:t>
            </w:r>
            <w:proofErr w:type="spellStart"/>
            <w:r w:rsidRPr="00FA2C84">
              <w:rPr>
                <w:color w:val="000000"/>
              </w:rPr>
              <w:t>Оборонэнерго</w:t>
            </w:r>
            <w:proofErr w:type="spellEnd"/>
            <w:r w:rsidRPr="00FA2C84">
              <w:rPr>
                <w:color w:val="000000"/>
              </w:rPr>
              <w:t>» филиал «Уральский»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>
              <w:t>1,30%</w:t>
            </w:r>
          </w:p>
        </w:tc>
        <w:tc>
          <w:tcPr>
            <w:tcW w:w="559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9124F0">
              <w:t>64208,06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FA2C84">
              <w:t>834,70</w:t>
            </w:r>
          </w:p>
        </w:tc>
        <w:tc>
          <w:tcPr>
            <w:tcW w:w="1660" w:type="pct"/>
          </w:tcPr>
          <w:p w:rsidR="00E406E5" w:rsidRPr="004F3FD6" w:rsidRDefault="00E406E5" w:rsidP="00D937E6">
            <w:r>
              <w:t>значительное улучшение</w:t>
            </w:r>
          </w:p>
        </w:tc>
      </w:tr>
      <w:tr w:rsidR="00E406E5" w:rsidRPr="004F3FD6" w:rsidTr="00D937E6">
        <w:trPr>
          <w:trHeight w:val="303"/>
        </w:trPr>
        <w:tc>
          <w:tcPr>
            <w:tcW w:w="333" w:type="pct"/>
            <w:vAlign w:val="center"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 w:rsidRPr="004F3FD6">
              <w:rPr>
                <w:color w:val="000000"/>
              </w:rPr>
              <w:t>3</w:t>
            </w:r>
          </w:p>
        </w:tc>
        <w:tc>
          <w:tcPr>
            <w:tcW w:w="1468" w:type="pct"/>
            <w:vAlign w:val="center"/>
          </w:tcPr>
          <w:p w:rsidR="00E406E5" w:rsidRPr="004F3FD6" w:rsidRDefault="00E406E5" w:rsidP="00D937E6">
            <w:pPr>
              <w:rPr>
                <w:color w:val="000000"/>
              </w:rPr>
            </w:pPr>
            <w:r w:rsidRPr="00FA2C84">
              <w:rPr>
                <w:color w:val="000000"/>
              </w:rPr>
              <w:t>АО «Электросеть»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>
              <w:t>-1,30%</w:t>
            </w:r>
          </w:p>
        </w:tc>
        <w:tc>
          <w:tcPr>
            <w:tcW w:w="559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9124F0">
              <w:t>263370,39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FA2C84">
              <w:t>-3423,82</w:t>
            </w:r>
          </w:p>
        </w:tc>
        <w:tc>
          <w:tcPr>
            <w:tcW w:w="1660" w:type="pct"/>
          </w:tcPr>
          <w:p w:rsidR="00E406E5" w:rsidRPr="004F3FD6" w:rsidRDefault="00E406E5" w:rsidP="00D937E6">
            <w:proofErr w:type="spellStart"/>
            <w:r>
              <w:t>недостижение</w:t>
            </w:r>
            <w:proofErr w:type="spellEnd"/>
            <w:r>
              <w:t xml:space="preserve"> плановых показателей</w:t>
            </w:r>
          </w:p>
        </w:tc>
      </w:tr>
      <w:tr w:rsidR="00E406E5" w:rsidRPr="004F3FD6" w:rsidTr="00D937E6">
        <w:trPr>
          <w:trHeight w:val="20"/>
        </w:trPr>
        <w:tc>
          <w:tcPr>
            <w:tcW w:w="333" w:type="pct"/>
            <w:vAlign w:val="center"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 w:rsidRPr="004F3FD6">
              <w:rPr>
                <w:color w:val="000000"/>
              </w:rPr>
              <w:t>4</w:t>
            </w:r>
          </w:p>
        </w:tc>
        <w:tc>
          <w:tcPr>
            <w:tcW w:w="1468" w:type="pct"/>
            <w:vAlign w:val="center"/>
          </w:tcPr>
          <w:p w:rsidR="00E406E5" w:rsidRPr="004F3FD6" w:rsidRDefault="00E406E5" w:rsidP="00D937E6">
            <w:pPr>
              <w:rPr>
                <w:color w:val="000000"/>
              </w:rPr>
            </w:pPr>
            <w:r w:rsidRPr="00FA2C84">
              <w:rPr>
                <w:color w:val="000000"/>
              </w:rPr>
              <w:t>МУП «МПОЭ» г. Трехгорного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>
              <w:t>1,30%</w:t>
            </w:r>
          </w:p>
        </w:tc>
        <w:tc>
          <w:tcPr>
            <w:tcW w:w="559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9124F0">
              <w:t>33616,95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FA2C84">
              <w:t>437,02</w:t>
            </w:r>
          </w:p>
        </w:tc>
        <w:tc>
          <w:tcPr>
            <w:tcW w:w="1660" w:type="pct"/>
          </w:tcPr>
          <w:p w:rsidR="00E406E5" w:rsidRPr="004F3FD6" w:rsidRDefault="00E406E5" w:rsidP="00D937E6">
            <w:r>
              <w:t>значительное улучшение</w:t>
            </w:r>
          </w:p>
        </w:tc>
      </w:tr>
      <w:tr w:rsidR="00E406E5" w:rsidRPr="004F3FD6" w:rsidTr="00D937E6">
        <w:trPr>
          <w:trHeight w:val="20"/>
        </w:trPr>
        <w:tc>
          <w:tcPr>
            <w:tcW w:w="333" w:type="pct"/>
            <w:vAlign w:val="center"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68" w:type="pct"/>
            <w:vAlign w:val="center"/>
          </w:tcPr>
          <w:p w:rsidR="00E406E5" w:rsidRPr="00FA2C84" w:rsidRDefault="00E406E5" w:rsidP="00D937E6">
            <w:pPr>
              <w:rPr>
                <w:color w:val="000000"/>
              </w:rPr>
            </w:pPr>
            <w:r w:rsidRPr="00FA2C84">
              <w:rPr>
                <w:color w:val="000000"/>
              </w:rPr>
              <w:t>МУП «ЭТС»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>
              <w:t>1,30%</w:t>
            </w:r>
          </w:p>
        </w:tc>
        <w:tc>
          <w:tcPr>
            <w:tcW w:w="559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9124F0">
              <w:t>25966,4</w:t>
            </w:r>
          </w:p>
        </w:tc>
        <w:tc>
          <w:tcPr>
            <w:tcW w:w="490" w:type="pct"/>
            <w:vAlign w:val="center"/>
          </w:tcPr>
          <w:p w:rsidR="00E406E5" w:rsidRPr="00FA2C84" w:rsidRDefault="00E406E5" w:rsidP="00D937E6">
            <w:pPr>
              <w:jc w:val="center"/>
            </w:pPr>
            <w:r w:rsidRPr="00FA2C84">
              <w:t>337,56</w:t>
            </w:r>
          </w:p>
        </w:tc>
        <w:tc>
          <w:tcPr>
            <w:tcW w:w="1660" w:type="pct"/>
          </w:tcPr>
          <w:p w:rsidR="00E406E5" w:rsidRPr="004F3FD6" w:rsidRDefault="00E406E5" w:rsidP="00D937E6">
            <w:r>
              <w:t>значительное улучшение</w:t>
            </w:r>
          </w:p>
        </w:tc>
      </w:tr>
      <w:tr w:rsidR="00E406E5" w:rsidRPr="004F3FD6" w:rsidTr="00D937E6">
        <w:trPr>
          <w:trHeight w:val="20"/>
        </w:trPr>
        <w:tc>
          <w:tcPr>
            <w:tcW w:w="333" w:type="pct"/>
            <w:vAlign w:val="center"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68" w:type="pct"/>
            <w:vAlign w:val="center"/>
          </w:tcPr>
          <w:p w:rsidR="00E406E5" w:rsidRPr="00FA2C84" w:rsidRDefault="00E406E5" w:rsidP="00D937E6">
            <w:pPr>
              <w:rPr>
                <w:color w:val="000000"/>
              </w:rPr>
            </w:pPr>
            <w:r w:rsidRPr="00FA2C84">
              <w:rPr>
                <w:color w:val="000000"/>
              </w:rPr>
              <w:t>ООО «Механический завод»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>
              <w:t>1,30%</w:t>
            </w:r>
          </w:p>
        </w:tc>
        <w:tc>
          <w:tcPr>
            <w:tcW w:w="559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9124F0">
              <w:t>12684,64</w:t>
            </w:r>
          </w:p>
        </w:tc>
        <w:tc>
          <w:tcPr>
            <w:tcW w:w="490" w:type="pct"/>
            <w:vAlign w:val="center"/>
          </w:tcPr>
          <w:p w:rsidR="00E406E5" w:rsidRPr="00FA2C84" w:rsidRDefault="00E406E5" w:rsidP="00D937E6">
            <w:pPr>
              <w:jc w:val="center"/>
            </w:pPr>
            <w:r w:rsidRPr="00FA2C84">
              <w:t>164,90</w:t>
            </w:r>
          </w:p>
        </w:tc>
        <w:tc>
          <w:tcPr>
            <w:tcW w:w="1660" w:type="pct"/>
          </w:tcPr>
          <w:p w:rsidR="00E406E5" w:rsidRPr="004F3FD6" w:rsidRDefault="00E406E5" w:rsidP="00D937E6">
            <w:r>
              <w:t>значительное улучшение</w:t>
            </w:r>
          </w:p>
        </w:tc>
      </w:tr>
      <w:tr w:rsidR="00E406E5" w:rsidRPr="004F3FD6" w:rsidTr="00D937E6">
        <w:trPr>
          <w:trHeight w:val="20"/>
        </w:trPr>
        <w:tc>
          <w:tcPr>
            <w:tcW w:w="333" w:type="pct"/>
            <w:vAlign w:val="center"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68" w:type="pct"/>
            <w:vAlign w:val="center"/>
          </w:tcPr>
          <w:p w:rsidR="00E406E5" w:rsidRPr="00FA2C84" w:rsidRDefault="00E406E5" w:rsidP="00D937E6">
            <w:pPr>
              <w:rPr>
                <w:color w:val="000000"/>
              </w:rPr>
            </w:pPr>
            <w:r w:rsidRPr="00FA2C84">
              <w:rPr>
                <w:color w:val="000000"/>
              </w:rPr>
              <w:t>ООО СК «</w:t>
            </w:r>
            <w:proofErr w:type="spellStart"/>
            <w:r w:rsidRPr="00FA2C84">
              <w:rPr>
                <w:color w:val="000000"/>
              </w:rPr>
              <w:t>ЭнР</w:t>
            </w:r>
            <w:proofErr w:type="spellEnd"/>
            <w:r w:rsidRPr="00FA2C84">
              <w:rPr>
                <w:color w:val="000000"/>
              </w:rPr>
              <w:t>»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>
              <w:t>1,20%</w:t>
            </w:r>
          </w:p>
        </w:tc>
        <w:tc>
          <w:tcPr>
            <w:tcW w:w="559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9124F0">
              <w:t>17352,82</w:t>
            </w:r>
          </w:p>
        </w:tc>
        <w:tc>
          <w:tcPr>
            <w:tcW w:w="490" w:type="pct"/>
            <w:vAlign w:val="center"/>
          </w:tcPr>
          <w:p w:rsidR="00E406E5" w:rsidRPr="00FA2C84" w:rsidRDefault="00E406E5" w:rsidP="00D937E6">
            <w:pPr>
              <w:jc w:val="center"/>
            </w:pPr>
            <w:r w:rsidRPr="00FA2C84">
              <w:t>208,23</w:t>
            </w:r>
          </w:p>
        </w:tc>
        <w:tc>
          <w:tcPr>
            <w:tcW w:w="1660" w:type="pct"/>
          </w:tcPr>
          <w:p w:rsidR="00E406E5" w:rsidRPr="004F3FD6" w:rsidRDefault="00E406E5" w:rsidP="00D937E6">
            <w:r>
              <w:t>значительное улучшение</w:t>
            </w:r>
          </w:p>
        </w:tc>
      </w:tr>
      <w:tr w:rsidR="00E406E5" w:rsidRPr="004F3FD6" w:rsidTr="00D937E6">
        <w:trPr>
          <w:trHeight w:val="20"/>
        </w:trPr>
        <w:tc>
          <w:tcPr>
            <w:tcW w:w="333" w:type="pct"/>
            <w:vAlign w:val="center"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68" w:type="pct"/>
            <w:vAlign w:val="center"/>
          </w:tcPr>
          <w:p w:rsidR="00E406E5" w:rsidRPr="00FA2C84" w:rsidRDefault="00E406E5" w:rsidP="00D937E6">
            <w:pPr>
              <w:rPr>
                <w:color w:val="000000"/>
              </w:rPr>
            </w:pPr>
            <w:r w:rsidRPr="00FA2C84">
              <w:rPr>
                <w:color w:val="000000"/>
              </w:rPr>
              <w:t>ФГУП «ПО «Маяк»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>
              <w:t>-1,30%</w:t>
            </w:r>
          </w:p>
        </w:tc>
        <w:tc>
          <w:tcPr>
            <w:tcW w:w="559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9124F0">
              <w:t>8410,05</w:t>
            </w:r>
          </w:p>
        </w:tc>
        <w:tc>
          <w:tcPr>
            <w:tcW w:w="490" w:type="pct"/>
            <w:vAlign w:val="center"/>
          </w:tcPr>
          <w:p w:rsidR="00E406E5" w:rsidRPr="00FA2C84" w:rsidRDefault="00E406E5" w:rsidP="00D937E6">
            <w:pPr>
              <w:jc w:val="center"/>
            </w:pPr>
            <w:r w:rsidRPr="00FA2C84">
              <w:t>-109,33</w:t>
            </w:r>
          </w:p>
        </w:tc>
        <w:tc>
          <w:tcPr>
            <w:tcW w:w="1660" w:type="pct"/>
          </w:tcPr>
          <w:p w:rsidR="00E406E5" w:rsidRPr="004F3FD6" w:rsidRDefault="00E406E5" w:rsidP="00D937E6">
            <w:proofErr w:type="spellStart"/>
            <w:r>
              <w:t>недостижение</w:t>
            </w:r>
            <w:proofErr w:type="spellEnd"/>
            <w:r>
              <w:t xml:space="preserve"> плановых показателей</w:t>
            </w:r>
          </w:p>
        </w:tc>
      </w:tr>
      <w:tr w:rsidR="00E406E5" w:rsidRPr="004F3FD6" w:rsidTr="00D937E6">
        <w:trPr>
          <w:trHeight w:val="20"/>
        </w:trPr>
        <w:tc>
          <w:tcPr>
            <w:tcW w:w="333" w:type="pct"/>
            <w:vAlign w:val="center"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68" w:type="pct"/>
            <w:vAlign w:val="center"/>
          </w:tcPr>
          <w:p w:rsidR="00E406E5" w:rsidRPr="004F3FD6" w:rsidRDefault="00E406E5" w:rsidP="00D937E6">
            <w:pPr>
              <w:rPr>
                <w:color w:val="000000"/>
              </w:rPr>
            </w:pPr>
            <w:r>
              <w:rPr>
                <w:color w:val="000000"/>
              </w:rPr>
              <w:t>ММПКХ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>
              <w:t>-</w:t>
            </w:r>
            <w:r w:rsidRPr="004F3FD6">
              <w:t>1,30%</w:t>
            </w:r>
          </w:p>
        </w:tc>
        <w:tc>
          <w:tcPr>
            <w:tcW w:w="559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4F3FD6">
              <w:t>60958,22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>
              <w:t>-792,46</w:t>
            </w:r>
          </w:p>
        </w:tc>
        <w:tc>
          <w:tcPr>
            <w:tcW w:w="1660" w:type="pct"/>
          </w:tcPr>
          <w:p w:rsidR="00E406E5" w:rsidRPr="004F3FD6" w:rsidRDefault="00E406E5" w:rsidP="00D937E6">
            <w:proofErr w:type="spellStart"/>
            <w:r>
              <w:t>недостижение</w:t>
            </w:r>
            <w:proofErr w:type="spellEnd"/>
            <w:r>
              <w:t xml:space="preserve"> плановых </w:t>
            </w:r>
            <w:proofErr w:type="spellStart"/>
            <w:r>
              <w:t>ПКиН</w:t>
            </w:r>
            <w:proofErr w:type="spellEnd"/>
          </w:p>
        </w:tc>
      </w:tr>
      <w:tr w:rsidR="00E406E5" w:rsidRPr="004F3FD6" w:rsidTr="00D937E6">
        <w:trPr>
          <w:trHeight w:val="20"/>
        </w:trPr>
        <w:tc>
          <w:tcPr>
            <w:tcW w:w="333" w:type="pct"/>
            <w:vAlign w:val="center"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68" w:type="pct"/>
            <w:vAlign w:val="center"/>
          </w:tcPr>
          <w:p w:rsidR="00E406E5" w:rsidRPr="004F3FD6" w:rsidRDefault="00E406E5" w:rsidP="00D937E6">
            <w:pPr>
              <w:rPr>
                <w:color w:val="000000"/>
              </w:rPr>
            </w:pPr>
            <w:r>
              <w:rPr>
                <w:color w:val="000000"/>
              </w:rPr>
              <w:t>ООО «АТЭК74»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4F3FD6">
              <w:t>1,30%</w:t>
            </w:r>
          </w:p>
        </w:tc>
        <w:tc>
          <w:tcPr>
            <w:tcW w:w="559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4F3FD6">
              <w:t>12600,67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>
              <w:t>163,81</w:t>
            </w:r>
          </w:p>
        </w:tc>
        <w:tc>
          <w:tcPr>
            <w:tcW w:w="1660" w:type="pct"/>
          </w:tcPr>
          <w:p w:rsidR="00E406E5" w:rsidRPr="004F3FD6" w:rsidRDefault="00E406E5" w:rsidP="00D937E6">
            <w:r w:rsidRPr="004F3FD6">
              <w:t>Значительное улучшение</w:t>
            </w:r>
          </w:p>
        </w:tc>
      </w:tr>
      <w:tr w:rsidR="00E406E5" w:rsidRPr="004F3FD6" w:rsidTr="00D937E6">
        <w:trPr>
          <w:trHeight w:val="303"/>
        </w:trPr>
        <w:tc>
          <w:tcPr>
            <w:tcW w:w="333" w:type="pct"/>
            <w:vAlign w:val="center"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68" w:type="pct"/>
            <w:vAlign w:val="center"/>
          </w:tcPr>
          <w:p w:rsidR="00E406E5" w:rsidRPr="004F3FD6" w:rsidRDefault="00E406E5" w:rsidP="00D937E6">
            <w:pPr>
              <w:rPr>
                <w:color w:val="000000"/>
              </w:rPr>
            </w:pPr>
            <w:r>
              <w:rPr>
                <w:color w:val="000000"/>
              </w:rPr>
              <w:t>ООО «</w:t>
            </w:r>
            <w:proofErr w:type="spellStart"/>
            <w:r>
              <w:rPr>
                <w:color w:val="000000"/>
              </w:rPr>
              <w:t>Металлстрой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>
              <w:t>-</w:t>
            </w:r>
            <w:r w:rsidRPr="004F3FD6">
              <w:t>1,30%</w:t>
            </w:r>
          </w:p>
        </w:tc>
        <w:tc>
          <w:tcPr>
            <w:tcW w:w="559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4F3FD6">
              <w:t>7483,63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>
              <w:t>-97,29</w:t>
            </w:r>
          </w:p>
        </w:tc>
        <w:tc>
          <w:tcPr>
            <w:tcW w:w="1660" w:type="pct"/>
          </w:tcPr>
          <w:p w:rsidR="00E406E5" w:rsidRPr="004F3FD6" w:rsidRDefault="00E406E5" w:rsidP="00D937E6">
            <w:proofErr w:type="spellStart"/>
            <w:r>
              <w:t>недостижение</w:t>
            </w:r>
            <w:proofErr w:type="spellEnd"/>
            <w:r>
              <w:t xml:space="preserve"> плановых </w:t>
            </w:r>
            <w:proofErr w:type="spellStart"/>
            <w:r>
              <w:t>ПКиН</w:t>
            </w:r>
            <w:proofErr w:type="spellEnd"/>
          </w:p>
        </w:tc>
      </w:tr>
      <w:tr w:rsidR="00E406E5" w:rsidRPr="004F3FD6" w:rsidTr="00D937E6">
        <w:trPr>
          <w:trHeight w:val="20"/>
        </w:trPr>
        <w:tc>
          <w:tcPr>
            <w:tcW w:w="333" w:type="pct"/>
            <w:vAlign w:val="center"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68" w:type="pct"/>
            <w:vAlign w:val="center"/>
          </w:tcPr>
          <w:p w:rsidR="00E406E5" w:rsidRPr="004F3FD6" w:rsidRDefault="00E406E5" w:rsidP="00D937E6">
            <w:pPr>
              <w:rPr>
                <w:color w:val="000000"/>
              </w:rPr>
            </w:pPr>
            <w:r w:rsidRPr="004F3FD6">
              <w:rPr>
                <w:color w:val="000000"/>
              </w:rPr>
              <w:t>ООО «</w:t>
            </w:r>
            <w:r>
              <w:rPr>
                <w:color w:val="000000"/>
              </w:rPr>
              <w:t>УЭСК</w:t>
            </w:r>
            <w:r w:rsidRPr="004F3FD6">
              <w:rPr>
                <w:color w:val="000000"/>
              </w:rPr>
              <w:t>»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4F3FD6">
              <w:t>1,</w:t>
            </w:r>
            <w:r>
              <w:t>2</w:t>
            </w:r>
            <w:r w:rsidRPr="004F3FD6">
              <w:t>0%</w:t>
            </w:r>
          </w:p>
        </w:tc>
        <w:tc>
          <w:tcPr>
            <w:tcW w:w="559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4F3FD6">
              <w:t>33135,29</w:t>
            </w:r>
          </w:p>
        </w:tc>
        <w:tc>
          <w:tcPr>
            <w:tcW w:w="490" w:type="pct"/>
            <w:vAlign w:val="center"/>
          </w:tcPr>
          <w:p w:rsidR="00E406E5" w:rsidRPr="004F3FD6" w:rsidRDefault="00E406E5" w:rsidP="00D937E6">
            <w:pPr>
              <w:jc w:val="center"/>
            </w:pPr>
            <w:r w:rsidRPr="009546FE">
              <w:t>397,62</w:t>
            </w:r>
          </w:p>
        </w:tc>
        <w:tc>
          <w:tcPr>
            <w:tcW w:w="1660" w:type="pct"/>
          </w:tcPr>
          <w:p w:rsidR="00E406E5" w:rsidRPr="004F3FD6" w:rsidRDefault="00E406E5" w:rsidP="00D937E6">
            <w:r>
              <w:t>з</w:t>
            </w:r>
            <w:r w:rsidRPr="004F3FD6">
              <w:t>начительное улучшение</w:t>
            </w:r>
          </w:p>
        </w:tc>
      </w:tr>
      <w:tr w:rsidR="00E406E5" w:rsidRPr="007D11AA" w:rsidTr="00D937E6">
        <w:trPr>
          <w:trHeight w:val="20"/>
        </w:trPr>
        <w:tc>
          <w:tcPr>
            <w:tcW w:w="2291" w:type="pct"/>
            <w:gridSpan w:val="3"/>
            <w:vAlign w:val="center"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 w:rsidRPr="004F3FD6">
              <w:rPr>
                <w:color w:val="000000"/>
              </w:rPr>
              <w:t>Итого</w:t>
            </w:r>
          </w:p>
        </w:tc>
        <w:tc>
          <w:tcPr>
            <w:tcW w:w="559" w:type="pct"/>
            <w:noWrap/>
          </w:tcPr>
          <w:p w:rsidR="00E406E5" w:rsidRPr="004F3FD6" w:rsidRDefault="00E406E5" w:rsidP="00D937E6">
            <w:pPr>
              <w:jc w:val="center"/>
              <w:rPr>
                <w:color w:val="000000"/>
              </w:rPr>
            </w:pPr>
            <w:r w:rsidRPr="004F3FD6">
              <w:rPr>
                <w:color w:val="000000"/>
              </w:rPr>
              <w:t>х</w:t>
            </w:r>
          </w:p>
        </w:tc>
        <w:tc>
          <w:tcPr>
            <w:tcW w:w="490" w:type="pct"/>
            <w:noWrap/>
            <w:vAlign w:val="center"/>
          </w:tcPr>
          <w:p w:rsidR="00E406E5" w:rsidRPr="007D11AA" w:rsidRDefault="00E406E5" w:rsidP="00D937E6">
            <w:pPr>
              <w:jc w:val="center"/>
              <w:rPr>
                <w:color w:val="000000"/>
              </w:rPr>
            </w:pPr>
            <w:r w:rsidRPr="005E4A25">
              <w:rPr>
                <w:color w:val="000000"/>
              </w:rPr>
              <w:t>-1585,04</w:t>
            </w:r>
          </w:p>
        </w:tc>
        <w:tc>
          <w:tcPr>
            <w:tcW w:w="1660" w:type="pct"/>
            <w:noWrap/>
          </w:tcPr>
          <w:p w:rsidR="00E406E5" w:rsidRPr="007D11AA" w:rsidRDefault="00E406E5" w:rsidP="00D937E6">
            <w:pPr>
              <w:rPr>
                <w:color w:val="000000"/>
              </w:rPr>
            </w:pPr>
          </w:p>
        </w:tc>
      </w:tr>
    </w:tbl>
    <w:p w:rsidR="00E406E5" w:rsidRPr="00F74EF0" w:rsidRDefault="00E406E5" w:rsidP="00E406E5">
      <w:pPr>
        <w:pStyle w:val="af3"/>
        <w:tabs>
          <w:tab w:val="left" w:pos="360"/>
          <w:tab w:val="left" w:pos="851"/>
          <w:tab w:val="left" w:pos="1134"/>
        </w:tabs>
        <w:spacing w:after="0" w:line="240" w:lineRule="auto"/>
        <w:ind w:left="0" w:right="62" w:firstLine="570"/>
        <w:jc w:val="both"/>
        <w:rPr>
          <w:rFonts w:ascii="Times New Roman" w:hAnsi="Times New Roman"/>
          <w:sz w:val="28"/>
          <w:szCs w:val="28"/>
        </w:rPr>
      </w:pPr>
    </w:p>
    <w:p w:rsidR="00774161" w:rsidRPr="00DA5D1B" w:rsidRDefault="00774161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DA5D1B">
        <w:rPr>
          <w:sz w:val="28"/>
          <w:szCs w:val="28"/>
        </w:rPr>
        <w:t>Проведенная экономическая экспертиза при формировании тарифных решений для ТСО, оказывающих услуги по передаче электрической энергии, позволила обоснованно скорректировать их НВВ на 2021 год в сторону снижения от предложения организаций на 1 126 млн. рублей, том числе:</w:t>
      </w:r>
    </w:p>
    <w:p w:rsidR="00774161" w:rsidRPr="00DA5D1B" w:rsidRDefault="00774161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DA5D1B">
        <w:rPr>
          <w:sz w:val="28"/>
          <w:szCs w:val="28"/>
        </w:rPr>
        <w:t>- 125,4 млн. руб. – по результатам деятельности ТСО за 2019 год;</w:t>
      </w:r>
    </w:p>
    <w:p w:rsidR="00774161" w:rsidRPr="00DA5D1B" w:rsidRDefault="00774161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DA5D1B">
        <w:rPr>
          <w:sz w:val="28"/>
          <w:szCs w:val="28"/>
        </w:rPr>
        <w:t>- 127,7 млн. руб. – за счет снижения от варианта ТСО размера выпадающих доходов от технологического присоединения потребителей льготной категории;</w:t>
      </w:r>
    </w:p>
    <w:p w:rsidR="00774161" w:rsidRPr="00DA5D1B" w:rsidRDefault="00774161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DA5D1B">
        <w:rPr>
          <w:sz w:val="28"/>
          <w:szCs w:val="28"/>
        </w:rPr>
        <w:t xml:space="preserve">- 872,9 млн. руб. – прочая условная экономия (корректировка расходов </w:t>
      </w:r>
      <w:r w:rsidRPr="00DA5D1B">
        <w:rPr>
          <w:sz w:val="28"/>
          <w:szCs w:val="28"/>
        </w:rPr>
        <w:br/>
        <w:t>по аренде, амортизации, налогам и т.д.).</w:t>
      </w:r>
    </w:p>
    <w:p w:rsidR="00653284" w:rsidRPr="00774161" w:rsidRDefault="00653284" w:rsidP="00653284">
      <w:pPr>
        <w:pStyle w:val="af3"/>
        <w:tabs>
          <w:tab w:val="left" w:pos="360"/>
          <w:tab w:val="left" w:pos="851"/>
          <w:tab w:val="left" w:pos="1134"/>
        </w:tabs>
        <w:spacing w:after="0" w:line="240" w:lineRule="auto"/>
        <w:ind w:left="0" w:right="62" w:firstLine="570"/>
        <w:jc w:val="both"/>
        <w:rPr>
          <w:rFonts w:ascii="Times New Roman" w:hAnsi="Times New Roman"/>
          <w:sz w:val="24"/>
          <w:szCs w:val="24"/>
        </w:rPr>
      </w:pPr>
    </w:p>
    <w:p w:rsidR="00653284" w:rsidRPr="00774161" w:rsidRDefault="00BA3453" w:rsidP="006F3C67">
      <w:pPr>
        <w:pStyle w:val="af3"/>
        <w:tabs>
          <w:tab w:val="left" w:pos="360"/>
          <w:tab w:val="left" w:pos="851"/>
          <w:tab w:val="left" w:pos="1134"/>
        </w:tabs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74161">
        <w:rPr>
          <w:rFonts w:ascii="Times New Roman" w:hAnsi="Times New Roman"/>
          <w:b/>
          <w:sz w:val="28"/>
          <w:szCs w:val="28"/>
        </w:rPr>
        <w:t>Экономический эффект для потребителей</w:t>
      </w:r>
      <w:r w:rsidR="00653284" w:rsidRPr="00774161">
        <w:rPr>
          <w:rFonts w:ascii="Times New Roman" w:hAnsi="Times New Roman"/>
          <w:b/>
          <w:sz w:val="28"/>
          <w:szCs w:val="28"/>
        </w:rPr>
        <w:t xml:space="preserve"> на 202</w:t>
      </w:r>
      <w:r w:rsidR="00774161" w:rsidRPr="00774161">
        <w:rPr>
          <w:rFonts w:ascii="Times New Roman" w:hAnsi="Times New Roman"/>
          <w:b/>
          <w:sz w:val="28"/>
          <w:szCs w:val="28"/>
        </w:rPr>
        <w:t>1</w:t>
      </w:r>
      <w:r w:rsidR="00653284" w:rsidRPr="00774161">
        <w:rPr>
          <w:rFonts w:ascii="Times New Roman" w:hAnsi="Times New Roman"/>
          <w:b/>
          <w:sz w:val="28"/>
          <w:szCs w:val="28"/>
        </w:rPr>
        <w:t xml:space="preserve"> год по результатам проведенно</w:t>
      </w:r>
      <w:r w:rsidR="00774161" w:rsidRPr="00774161">
        <w:rPr>
          <w:rFonts w:ascii="Times New Roman" w:hAnsi="Times New Roman"/>
          <w:b/>
          <w:sz w:val="28"/>
          <w:szCs w:val="28"/>
        </w:rPr>
        <w:t>й экономической экспертизы (1 12</w:t>
      </w:r>
      <w:r w:rsidR="00653284" w:rsidRPr="00774161">
        <w:rPr>
          <w:rFonts w:ascii="Times New Roman" w:hAnsi="Times New Roman"/>
          <w:b/>
          <w:sz w:val="28"/>
          <w:szCs w:val="28"/>
        </w:rPr>
        <w:t>6 млн. руб.)</w:t>
      </w:r>
    </w:p>
    <w:p w:rsidR="00653284" w:rsidRPr="00774161" w:rsidRDefault="00653284" w:rsidP="006F3C67">
      <w:pPr>
        <w:pStyle w:val="af5"/>
        <w:ind w:right="62"/>
        <w:jc w:val="center"/>
        <w:rPr>
          <w:rFonts w:ascii="Times New Roman" w:hAnsi="Times New Roman"/>
          <w:i/>
          <w:color w:val="00B050"/>
          <w:sz w:val="28"/>
          <w:szCs w:val="28"/>
        </w:rPr>
      </w:pPr>
      <w:r w:rsidRPr="00774161">
        <w:rPr>
          <w:rFonts w:ascii="Times New Roman" w:hAnsi="Times New Roman"/>
          <w:i/>
          <w:noProof/>
          <w:color w:val="00B050"/>
          <w:sz w:val="28"/>
          <w:szCs w:val="28"/>
          <w:lang w:eastAsia="ru-RU"/>
        </w:rPr>
        <w:drawing>
          <wp:inline distT="0" distB="0" distL="0" distR="0" wp14:anchorId="46E1C03B" wp14:editId="5D987DA2">
            <wp:extent cx="3800723" cy="1645920"/>
            <wp:effectExtent l="0" t="0" r="0" b="0"/>
            <wp:docPr id="17" name="Диаграм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973B55" w:rsidRPr="00774161" w:rsidRDefault="00973B55" w:rsidP="007B36B5">
      <w:pPr>
        <w:pStyle w:val="aa"/>
        <w:tabs>
          <w:tab w:val="left" w:pos="7371"/>
        </w:tabs>
        <w:spacing w:line="276" w:lineRule="auto"/>
        <w:ind w:right="62" w:firstLine="570"/>
        <w:jc w:val="both"/>
        <w:rPr>
          <w:szCs w:val="28"/>
        </w:rPr>
      </w:pPr>
    </w:p>
    <w:p w:rsidR="007B36B5" w:rsidRDefault="007B36B5" w:rsidP="006F3C67">
      <w:pPr>
        <w:pStyle w:val="aa"/>
        <w:tabs>
          <w:tab w:val="left" w:pos="7371"/>
        </w:tabs>
        <w:spacing w:line="276" w:lineRule="auto"/>
        <w:ind w:firstLine="709"/>
        <w:jc w:val="both"/>
        <w:rPr>
          <w:szCs w:val="28"/>
        </w:rPr>
      </w:pPr>
      <w:proofErr w:type="gramStart"/>
      <w:r w:rsidRPr="00DF465F">
        <w:rPr>
          <w:szCs w:val="28"/>
        </w:rPr>
        <w:t xml:space="preserve">Тарифы на электрическую энергию, поставляемую гарантирующими поставщиками населению и приравненным к нему категориям потребителей </w:t>
      </w:r>
      <w:r w:rsidRPr="00DF465F">
        <w:rPr>
          <w:szCs w:val="28"/>
        </w:rPr>
        <w:br/>
        <w:t xml:space="preserve">на территории Челябинской области, установлены в рамках предельных уровней тарифов, утвержденных приказом ФАС России </w:t>
      </w:r>
      <w:r w:rsidR="00D95CC6">
        <w:rPr>
          <w:szCs w:val="28"/>
        </w:rPr>
        <w:t xml:space="preserve">от </w:t>
      </w:r>
      <w:r w:rsidR="00D95CC6" w:rsidRPr="00D95CC6">
        <w:rPr>
          <w:szCs w:val="28"/>
        </w:rPr>
        <w:t>9 октября 2020 № 983/20</w:t>
      </w:r>
      <w:r w:rsidRPr="00684BA3">
        <w:rPr>
          <w:szCs w:val="28"/>
          <w:highlight w:val="yellow"/>
        </w:rPr>
        <w:br/>
      </w:r>
      <w:r w:rsidRPr="00D95CC6">
        <w:rPr>
          <w:szCs w:val="28"/>
        </w:rPr>
        <w:t>«</w:t>
      </w:r>
      <w:r w:rsidR="00D95CC6" w:rsidRPr="00D95CC6">
        <w:rPr>
          <w:szCs w:val="28"/>
        </w:rPr>
        <w:t xml:space="preserve">О предельных минимальных и максимальных уровнях тарифов </w:t>
      </w:r>
      <w:r w:rsidR="006F3C67">
        <w:rPr>
          <w:szCs w:val="28"/>
        </w:rPr>
        <w:br/>
      </w:r>
      <w:r w:rsidR="00D95CC6" w:rsidRPr="00D95CC6">
        <w:rPr>
          <w:szCs w:val="28"/>
        </w:rPr>
        <w:t xml:space="preserve">на электрическую энергию (мощность), поставляемую населению </w:t>
      </w:r>
      <w:r w:rsidR="006F3C67">
        <w:rPr>
          <w:szCs w:val="28"/>
        </w:rPr>
        <w:br/>
      </w:r>
      <w:r w:rsidR="00D95CC6" w:rsidRPr="00D95CC6">
        <w:rPr>
          <w:szCs w:val="28"/>
        </w:rPr>
        <w:t>и приравненным к нему категориям потребителей, по субъектам Российской Федерации на 2021 год</w:t>
      </w:r>
      <w:r w:rsidRPr="00D95CC6">
        <w:rPr>
          <w:szCs w:val="28"/>
        </w:rPr>
        <w:t>».</w:t>
      </w:r>
      <w:proofErr w:type="gramEnd"/>
    </w:p>
    <w:p w:rsidR="00B346F0" w:rsidRPr="00D95CC6" w:rsidRDefault="00B346F0" w:rsidP="00D95CC6">
      <w:pPr>
        <w:pStyle w:val="aa"/>
        <w:tabs>
          <w:tab w:val="left" w:pos="7371"/>
        </w:tabs>
        <w:spacing w:line="276" w:lineRule="auto"/>
        <w:ind w:right="62" w:firstLine="570"/>
        <w:jc w:val="both"/>
        <w:rPr>
          <w:szCs w:val="28"/>
        </w:rPr>
      </w:pPr>
      <w:r>
        <w:rPr>
          <w:noProof/>
          <w:szCs w:val="28"/>
        </w:rPr>
        <w:drawing>
          <wp:inline distT="0" distB="0" distL="0" distR="0" wp14:anchorId="2F16831E">
            <wp:extent cx="4962525" cy="237744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377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36B5" w:rsidRPr="00B346F0" w:rsidRDefault="007B36B5" w:rsidP="006F3C67">
      <w:pPr>
        <w:pStyle w:val="aa"/>
        <w:tabs>
          <w:tab w:val="left" w:pos="7371"/>
        </w:tabs>
        <w:spacing w:line="276" w:lineRule="auto"/>
        <w:ind w:firstLine="709"/>
        <w:jc w:val="both"/>
        <w:rPr>
          <w:szCs w:val="28"/>
        </w:rPr>
      </w:pPr>
      <w:r w:rsidRPr="00B346F0">
        <w:rPr>
          <w:szCs w:val="28"/>
        </w:rPr>
        <w:t>Рост тарифов с 1 июля 20</w:t>
      </w:r>
      <w:r w:rsidR="00573B17" w:rsidRPr="00B346F0">
        <w:rPr>
          <w:szCs w:val="28"/>
        </w:rPr>
        <w:t>2</w:t>
      </w:r>
      <w:r w:rsidR="00B346F0">
        <w:rPr>
          <w:szCs w:val="28"/>
        </w:rPr>
        <w:t>1</w:t>
      </w:r>
      <w:r w:rsidRPr="00B346F0">
        <w:rPr>
          <w:szCs w:val="28"/>
        </w:rPr>
        <w:t xml:space="preserve"> года относительно </w:t>
      </w:r>
      <w:r w:rsidR="00573B17" w:rsidRPr="00B346F0">
        <w:rPr>
          <w:szCs w:val="28"/>
        </w:rPr>
        <w:t>второго</w:t>
      </w:r>
      <w:r w:rsidRPr="00B346F0">
        <w:rPr>
          <w:szCs w:val="28"/>
        </w:rPr>
        <w:t xml:space="preserve"> полугодия 20</w:t>
      </w:r>
      <w:r w:rsidR="00B346F0">
        <w:rPr>
          <w:szCs w:val="28"/>
        </w:rPr>
        <w:t>20</w:t>
      </w:r>
      <w:r w:rsidRPr="00B346F0">
        <w:rPr>
          <w:szCs w:val="28"/>
        </w:rPr>
        <w:t>г. составил:</w:t>
      </w:r>
    </w:p>
    <w:p w:rsidR="007B36B5" w:rsidRPr="00FB1AAF" w:rsidRDefault="00573B17" w:rsidP="006F3C67">
      <w:pPr>
        <w:pStyle w:val="aa"/>
        <w:tabs>
          <w:tab w:val="clear" w:pos="4536"/>
          <w:tab w:val="clear" w:pos="9072"/>
          <w:tab w:val="left" w:pos="7371"/>
        </w:tabs>
        <w:spacing w:line="276" w:lineRule="auto"/>
        <w:ind w:firstLine="709"/>
        <w:jc w:val="both"/>
        <w:rPr>
          <w:szCs w:val="28"/>
        </w:rPr>
      </w:pPr>
      <w:r w:rsidRPr="00FB1AAF">
        <w:rPr>
          <w:szCs w:val="28"/>
        </w:rPr>
        <w:t>3,</w:t>
      </w:r>
      <w:r w:rsidR="00F06A9A" w:rsidRPr="00FB1AAF">
        <w:rPr>
          <w:szCs w:val="28"/>
        </w:rPr>
        <w:t>4</w:t>
      </w:r>
      <w:r w:rsidR="007B36B5" w:rsidRPr="00FB1AAF">
        <w:rPr>
          <w:szCs w:val="28"/>
        </w:rPr>
        <w:t xml:space="preserve"> % - для населения, проживающего в городских населенных пунктах </w:t>
      </w:r>
      <w:r w:rsidR="007B36B5" w:rsidRPr="00FB1AAF">
        <w:rPr>
          <w:szCs w:val="28"/>
        </w:rPr>
        <w:br/>
        <w:t>в домах, оборудованных в установленном порядке стационарными электроплитами и (или) электроотопительными установками, и в сельских населенных пункта;</w:t>
      </w:r>
    </w:p>
    <w:p w:rsidR="007B36B5" w:rsidRPr="00FB1AAF" w:rsidRDefault="00573B17" w:rsidP="006F3C67">
      <w:pPr>
        <w:pStyle w:val="aa"/>
        <w:tabs>
          <w:tab w:val="clear" w:pos="4536"/>
          <w:tab w:val="clear" w:pos="9072"/>
          <w:tab w:val="left" w:pos="7371"/>
        </w:tabs>
        <w:spacing w:line="276" w:lineRule="auto"/>
        <w:ind w:firstLine="709"/>
        <w:jc w:val="both"/>
        <w:rPr>
          <w:szCs w:val="28"/>
        </w:rPr>
      </w:pPr>
      <w:r w:rsidRPr="00FB1AAF">
        <w:rPr>
          <w:szCs w:val="28"/>
        </w:rPr>
        <w:t>3</w:t>
      </w:r>
      <w:r w:rsidR="00F06A9A" w:rsidRPr="00FB1AAF">
        <w:rPr>
          <w:szCs w:val="28"/>
        </w:rPr>
        <w:t>,</w:t>
      </w:r>
      <w:r w:rsidR="00FB1AAF" w:rsidRPr="00FB1AAF">
        <w:rPr>
          <w:szCs w:val="28"/>
        </w:rPr>
        <w:t>3</w:t>
      </w:r>
      <w:r w:rsidR="007B36B5" w:rsidRPr="00FB1AAF">
        <w:rPr>
          <w:szCs w:val="28"/>
        </w:rPr>
        <w:t xml:space="preserve"> % - для населения, проживающего в городских населенных пунктах </w:t>
      </w:r>
      <w:r w:rsidR="007B36B5" w:rsidRPr="00FB1AAF">
        <w:rPr>
          <w:szCs w:val="28"/>
        </w:rPr>
        <w:br/>
        <w:t>в других домах.</w:t>
      </w:r>
    </w:p>
    <w:p w:rsidR="007B36B5" w:rsidRPr="00FB1AAF" w:rsidRDefault="007B36B5" w:rsidP="006F3C67">
      <w:pPr>
        <w:pStyle w:val="aa"/>
        <w:tabs>
          <w:tab w:val="left" w:pos="7371"/>
        </w:tabs>
        <w:spacing w:line="276" w:lineRule="auto"/>
        <w:ind w:firstLine="709"/>
        <w:jc w:val="both"/>
        <w:rPr>
          <w:szCs w:val="28"/>
        </w:rPr>
      </w:pPr>
      <w:r w:rsidRPr="00FB1AAF">
        <w:rPr>
          <w:szCs w:val="28"/>
        </w:rPr>
        <w:t>Установлены сбытовые надбавки гарантирующих поставщиков электрической энергии на территории Челябинской области на 20</w:t>
      </w:r>
      <w:r w:rsidR="00573B17" w:rsidRPr="00FB1AAF">
        <w:rPr>
          <w:szCs w:val="28"/>
        </w:rPr>
        <w:t>2</w:t>
      </w:r>
      <w:r w:rsidR="00FB1AAF" w:rsidRPr="00FB1AAF">
        <w:rPr>
          <w:szCs w:val="28"/>
        </w:rPr>
        <w:t>1</w:t>
      </w:r>
      <w:r w:rsidRPr="00FB1AAF">
        <w:rPr>
          <w:szCs w:val="28"/>
        </w:rPr>
        <w:t xml:space="preserve"> год </w:t>
      </w:r>
      <w:r w:rsidRPr="00FB1AAF">
        <w:rPr>
          <w:szCs w:val="28"/>
        </w:rPr>
        <w:br/>
        <w:t xml:space="preserve">в соответствии с методическими указаниями по расчету сбытовых </w:t>
      </w:r>
      <w:r w:rsidRPr="00FB1AAF">
        <w:rPr>
          <w:szCs w:val="28"/>
        </w:rPr>
        <w:br/>
        <w:t xml:space="preserve">надбавок гарантирующих поставщиков с использованием метода сравнения аналогов, утвержденными приказом ФАС России от 21.11.2017 г. № 1554/17 </w:t>
      </w:r>
      <w:r w:rsidRPr="00FB1AAF">
        <w:rPr>
          <w:szCs w:val="28"/>
        </w:rPr>
        <w:br/>
        <w:t xml:space="preserve">(далее – Методические указания). </w:t>
      </w:r>
    </w:p>
    <w:p w:rsidR="007B36B5" w:rsidRPr="00FB1AAF" w:rsidRDefault="007B36B5" w:rsidP="006F3C67">
      <w:pPr>
        <w:pStyle w:val="aa"/>
        <w:tabs>
          <w:tab w:val="left" w:pos="7371"/>
        </w:tabs>
        <w:spacing w:line="276" w:lineRule="auto"/>
        <w:ind w:firstLine="709"/>
        <w:jc w:val="both"/>
        <w:rPr>
          <w:szCs w:val="28"/>
        </w:rPr>
      </w:pPr>
      <w:r w:rsidRPr="00FB1AAF">
        <w:rPr>
          <w:szCs w:val="28"/>
        </w:rPr>
        <w:t>На территории Челябинской области в 20</w:t>
      </w:r>
      <w:r w:rsidR="00FB1AAF" w:rsidRPr="00FB1AAF">
        <w:rPr>
          <w:szCs w:val="28"/>
        </w:rPr>
        <w:t>21</w:t>
      </w:r>
      <w:r w:rsidRPr="00FB1AAF">
        <w:rPr>
          <w:szCs w:val="28"/>
        </w:rPr>
        <w:t xml:space="preserve"> г</w:t>
      </w:r>
      <w:r w:rsidR="00EA07C5" w:rsidRPr="00FB1AAF">
        <w:rPr>
          <w:szCs w:val="28"/>
        </w:rPr>
        <w:t>од</w:t>
      </w:r>
      <w:r w:rsidR="00FB1AAF" w:rsidRPr="00FB1AAF">
        <w:rPr>
          <w:szCs w:val="28"/>
        </w:rPr>
        <w:t>у</w:t>
      </w:r>
      <w:r w:rsidRPr="00FB1AAF">
        <w:rPr>
          <w:szCs w:val="28"/>
        </w:rPr>
        <w:t xml:space="preserve"> осуществля</w:t>
      </w:r>
      <w:r w:rsidR="00FB1AAF" w:rsidRPr="00FB1AAF">
        <w:rPr>
          <w:szCs w:val="28"/>
        </w:rPr>
        <w:t>ют</w:t>
      </w:r>
      <w:r w:rsidRPr="00FB1AAF">
        <w:rPr>
          <w:szCs w:val="28"/>
        </w:rPr>
        <w:t xml:space="preserve"> свою деятельность два гарантирующих поставщика (далее – ГП) электрической энергии: </w:t>
      </w:r>
      <w:r w:rsidR="00FB1AAF" w:rsidRPr="00FB1AAF">
        <w:rPr>
          <w:szCs w:val="28"/>
        </w:rPr>
        <w:t>АО «</w:t>
      </w:r>
      <w:proofErr w:type="spellStart"/>
      <w:r w:rsidR="00FB1AAF" w:rsidRPr="00FB1AAF">
        <w:rPr>
          <w:szCs w:val="28"/>
        </w:rPr>
        <w:t>Уралэнергосбыт</w:t>
      </w:r>
      <w:proofErr w:type="spellEnd"/>
      <w:r w:rsidR="00FB1AAF" w:rsidRPr="00FB1AAF">
        <w:rPr>
          <w:szCs w:val="28"/>
        </w:rPr>
        <w:t>»</w:t>
      </w:r>
      <w:r w:rsidRPr="00FB1AAF">
        <w:rPr>
          <w:szCs w:val="28"/>
        </w:rPr>
        <w:t xml:space="preserve"> </w:t>
      </w:r>
      <w:proofErr w:type="gramStart"/>
      <w:r w:rsidRPr="00FB1AAF">
        <w:rPr>
          <w:szCs w:val="28"/>
        </w:rPr>
        <w:t>и ООО</w:t>
      </w:r>
      <w:proofErr w:type="gramEnd"/>
      <w:r w:rsidRPr="00FB1AAF">
        <w:rPr>
          <w:szCs w:val="28"/>
        </w:rPr>
        <w:t xml:space="preserve"> «Магнитогорская энергетическая компания».</w:t>
      </w:r>
    </w:p>
    <w:p w:rsidR="007B36B5" w:rsidRPr="00FB1AAF" w:rsidRDefault="007B36B5" w:rsidP="006F3C67">
      <w:pPr>
        <w:pStyle w:val="aa"/>
        <w:tabs>
          <w:tab w:val="left" w:pos="7371"/>
        </w:tabs>
        <w:spacing w:line="276" w:lineRule="auto"/>
        <w:ind w:firstLine="709"/>
        <w:jc w:val="both"/>
        <w:rPr>
          <w:szCs w:val="28"/>
        </w:rPr>
      </w:pPr>
      <w:r w:rsidRPr="00FB1AAF">
        <w:rPr>
          <w:szCs w:val="28"/>
        </w:rPr>
        <w:lastRenderedPageBreak/>
        <w:t xml:space="preserve">Необходимая валовая выручка (далее – НВВ) гарантирующих поставщиков </w:t>
      </w:r>
      <w:r w:rsidRPr="00FB1AAF">
        <w:rPr>
          <w:szCs w:val="28"/>
        </w:rPr>
        <w:br/>
        <w:t>и сбытовые надбавки на 20</w:t>
      </w:r>
      <w:r w:rsidR="00573B17" w:rsidRPr="00FB1AAF">
        <w:rPr>
          <w:szCs w:val="28"/>
        </w:rPr>
        <w:t>2</w:t>
      </w:r>
      <w:r w:rsidR="00FB1AAF" w:rsidRPr="00FB1AAF">
        <w:rPr>
          <w:szCs w:val="28"/>
        </w:rPr>
        <w:t>1</w:t>
      </w:r>
      <w:r w:rsidRPr="00FB1AAF">
        <w:rPr>
          <w:szCs w:val="28"/>
        </w:rPr>
        <w:t xml:space="preserve"> г</w:t>
      </w:r>
      <w:r w:rsidR="00EA07C5" w:rsidRPr="00FB1AAF">
        <w:rPr>
          <w:szCs w:val="28"/>
        </w:rPr>
        <w:t>од</w:t>
      </w:r>
      <w:r w:rsidRPr="00FB1AAF">
        <w:rPr>
          <w:szCs w:val="28"/>
        </w:rPr>
        <w:t xml:space="preserve"> определены Министерством в соответствии </w:t>
      </w:r>
      <w:r w:rsidRPr="00FB1AAF">
        <w:rPr>
          <w:szCs w:val="28"/>
        </w:rPr>
        <w:br/>
        <w:t>с Методическими указаниями.</w:t>
      </w:r>
    </w:p>
    <w:p w:rsidR="00CB124C" w:rsidRDefault="00CB124C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CB124C">
        <w:rPr>
          <w:sz w:val="28"/>
          <w:szCs w:val="28"/>
        </w:rPr>
        <w:t>Сбытовые надбавки</w:t>
      </w:r>
      <w:r w:rsidRPr="00C43E74">
        <w:rPr>
          <w:sz w:val="28"/>
          <w:szCs w:val="28"/>
        </w:rPr>
        <w:t xml:space="preserve"> гарантирующих поставщиков электрической энергии </w:t>
      </w:r>
      <w:r w:rsidR="006F3C67">
        <w:rPr>
          <w:sz w:val="28"/>
          <w:szCs w:val="28"/>
        </w:rPr>
        <w:br/>
      </w:r>
      <w:r w:rsidRPr="00C43E74">
        <w:rPr>
          <w:sz w:val="28"/>
          <w:szCs w:val="28"/>
        </w:rPr>
        <w:t>на территории Челябинской области на 202</w:t>
      </w:r>
      <w:r>
        <w:rPr>
          <w:sz w:val="28"/>
          <w:szCs w:val="28"/>
        </w:rPr>
        <w:t>1</w:t>
      </w:r>
      <w:r w:rsidRPr="00C43E74">
        <w:rPr>
          <w:sz w:val="28"/>
          <w:szCs w:val="28"/>
        </w:rPr>
        <w:t xml:space="preserve"> год установлены</w:t>
      </w:r>
      <w:r>
        <w:rPr>
          <w:sz w:val="28"/>
          <w:szCs w:val="28"/>
        </w:rPr>
        <w:t xml:space="preserve"> исходя из 100 % эталонной выручки. </w:t>
      </w:r>
    </w:p>
    <w:p w:rsidR="00CB124C" w:rsidRDefault="00CB124C" w:rsidP="006F3C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Средний рост</w:t>
      </w:r>
      <w:r w:rsidRPr="00AF4328">
        <w:rPr>
          <w:sz w:val="28"/>
          <w:szCs w:val="28"/>
        </w:rPr>
        <w:t xml:space="preserve"> сбытовых надбавок ООО «</w:t>
      </w:r>
      <w:proofErr w:type="spellStart"/>
      <w:r w:rsidRPr="00AF4328">
        <w:rPr>
          <w:sz w:val="28"/>
          <w:szCs w:val="28"/>
        </w:rPr>
        <w:t>Уралэнергосбыт</w:t>
      </w:r>
      <w:proofErr w:type="spellEnd"/>
      <w:r w:rsidRPr="00AF432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</w:t>
      </w:r>
      <w:r w:rsidRPr="00AF4328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AF4328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AF4328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составит 8,9</w:t>
      </w:r>
      <w:r w:rsidRPr="00AF4328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, что связано с величиной недополученных доходов, в связи </w:t>
      </w:r>
      <w:r>
        <w:rPr>
          <w:sz w:val="28"/>
          <w:szCs w:val="28"/>
        </w:rPr>
        <w:br/>
        <w:t xml:space="preserve">с отклонением фактических объемов полезного отпуска от утвержденных, </w:t>
      </w:r>
      <w:r>
        <w:rPr>
          <w:sz w:val="28"/>
          <w:szCs w:val="28"/>
        </w:rPr>
        <w:br/>
        <w:t>а также учтенных расходов на амортизацию основных средств и установку приборов учета в соответствии с Федеральным законом «Об электроэнергетике».</w:t>
      </w:r>
    </w:p>
    <w:p w:rsidR="005D1DE9" w:rsidRDefault="005D1DE9" w:rsidP="005D1DE9">
      <w:pPr>
        <w:ind w:right="-142"/>
        <w:jc w:val="both"/>
        <w:rPr>
          <w:sz w:val="28"/>
          <w:szCs w:val="28"/>
        </w:rPr>
      </w:pPr>
      <w:r w:rsidRPr="005D1DE9">
        <w:rPr>
          <w:noProof/>
          <w:sz w:val="28"/>
          <w:szCs w:val="28"/>
        </w:rPr>
        <w:drawing>
          <wp:inline distT="0" distB="0" distL="0" distR="0" wp14:anchorId="413490E9" wp14:editId="18A80ECB">
            <wp:extent cx="6299835" cy="2314575"/>
            <wp:effectExtent l="0" t="0" r="0" b="0"/>
            <wp:docPr id="27" name="Диаграмма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5D1DE9" w:rsidRDefault="005D1DE9" w:rsidP="006F3C67">
      <w:pPr>
        <w:ind w:firstLine="709"/>
        <w:jc w:val="both"/>
        <w:rPr>
          <w:sz w:val="28"/>
          <w:szCs w:val="28"/>
        </w:rPr>
      </w:pPr>
      <w:r w:rsidRPr="00C21582">
        <w:rPr>
          <w:sz w:val="28"/>
          <w:szCs w:val="28"/>
        </w:rPr>
        <w:t>Снижение сбытовых надбавок ООО «Магнитогорская энергетическая компания» в 2021 году в среднем составит 13 %.</w:t>
      </w:r>
    </w:p>
    <w:p w:rsidR="005D1DE9" w:rsidRPr="005D1DE9" w:rsidRDefault="001B30DC" w:rsidP="005D1DE9">
      <w:pPr>
        <w:pStyle w:val="aa"/>
        <w:tabs>
          <w:tab w:val="left" w:pos="7371"/>
        </w:tabs>
        <w:spacing w:line="276" w:lineRule="auto"/>
        <w:ind w:right="62"/>
        <w:jc w:val="both"/>
        <w:rPr>
          <w:szCs w:val="28"/>
        </w:rPr>
      </w:pPr>
      <w:r w:rsidRPr="005D1DE9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168910</wp:posOffset>
                </wp:positionV>
                <wp:extent cx="4044950" cy="252095"/>
                <wp:effectExtent l="0" t="0" r="0" b="0"/>
                <wp:wrapNone/>
                <wp:docPr id="35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4495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6EF" w:rsidRPr="005D1DE9" w:rsidRDefault="00D226EF" w:rsidP="005D1DE9">
                            <w:pPr>
                              <w:pStyle w:val="af0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2"/>
                                <w:szCs w:val="22"/>
                              </w:rPr>
                            </w:pPr>
                            <w:r w:rsidRPr="005D1DE9">
                              <w:rPr>
                                <w:b/>
                                <w:bCs/>
                                <w:color w:val="1B3972"/>
                                <w:kern w:val="24"/>
                                <w:sz w:val="22"/>
                                <w:szCs w:val="22"/>
                              </w:rPr>
                              <w:t>Сбытовые надбавк</w:t>
                            </w:r>
                            <w:proofErr w:type="gramStart"/>
                            <w:r w:rsidRPr="005D1DE9">
                              <w:rPr>
                                <w:b/>
                                <w:bCs/>
                                <w:color w:val="1B3972"/>
                                <w:kern w:val="24"/>
                                <w:sz w:val="22"/>
                                <w:szCs w:val="22"/>
                              </w:rPr>
                              <w:t>и ООО</w:t>
                            </w:r>
                            <w:proofErr w:type="gramEnd"/>
                            <w:r w:rsidRPr="005D1DE9">
                              <w:rPr>
                                <w:b/>
                                <w:bCs/>
                                <w:color w:val="1B3972"/>
                                <w:kern w:val="24"/>
                                <w:sz w:val="22"/>
                                <w:szCs w:val="22"/>
                              </w:rPr>
                              <w:t xml:space="preserve"> «МЭК», руб./</w:t>
                            </w:r>
                            <w:proofErr w:type="spellStart"/>
                            <w:r w:rsidRPr="005D1DE9">
                              <w:rPr>
                                <w:b/>
                                <w:bCs/>
                                <w:color w:val="1B3972"/>
                                <w:kern w:val="24"/>
                                <w:sz w:val="22"/>
                                <w:szCs w:val="22"/>
                              </w:rPr>
                              <w:t>кВтч</w:t>
                            </w:r>
                            <w:proofErr w:type="spellEnd"/>
                          </w:p>
                        </w:txbxContent>
                      </wps:txbx>
                      <wps:bodyPr lIns="91422" tIns="45712" rIns="91422" bIns="45712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8" o:spid="_x0000_s1026" type="#_x0000_t202" style="position:absolute;left:0;text-align:left;margin-left:105pt;margin-top:13.3pt;width:318.5pt;height:19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" filled="f" stroked="f" strokeweight="2pt">
                <v:path arrowok="t"/>
                <v:textbox style="mso-fit-shape-to-text:t" inset="2.5395mm,1.2698mm,2.5395mm,1.2698mm">
                  <w:txbxContent>
                    <w:p w:rsidR="00D226EF" w:rsidRPr="005D1DE9" w:rsidRDefault="00D226EF" w:rsidP="005D1DE9">
                      <w:pPr>
                        <w:pStyle w:val="af0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2"/>
                          <w:szCs w:val="22"/>
                        </w:rPr>
                      </w:pPr>
                      <w:r w:rsidRPr="005D1DE9">
                        <w:rPr>
                          <w:b/>
                          <w:bCs/>
                          <w:color w:val="1B3972"/>
                          <w:kern w:val="24"/>
                          <w:sz w:val="22"/>
                          <w:szCs w:val="22"/>
                        </w:rPr>
                        <w:t>Сбытовые надбавк</w:t>
                      </w:r>
                      <w:proofErr w:type="gramStart"/>
                      <w:r w:rsidRPr="005D1DE9">
                        <w:rPr>
                          <w:b/>
                          <w:bCs/>
                          <w:color w:val="1B3972"/>
                          <w:kern w:val="24"/>
                          <w:sz w:val="22"/>
                          <w:szCs w:val="22"/>
                        </w:rPr>
                        <w:t>и ООО</w:t>
                      </w:r>
                      <w:proofErr w:type="gramEnd"/>
                      <w:r w:rsidRPr="005D1DE9">
                        <w:rPr>
                          <w:b/>
                          <w:bCs/>
                          <w:color w:val="1B3972"/>
                          <w:kern w:val="24"/>
                          <w:sz w:val="22"/>
                          <w:szCs w:val="22"/>
                        </w:rPr>
                        <w:t xml:space="preserve"> «МЭК», руб./</w:t>
                      </w:r>
                      <w:proofErr w:type="spellStart"/>
                      <w:r w:rsidRPr="005D1DE9">
                        <w:rPr>
                          <w:b/>
                          <w:bCs/>
                          <w:color w:val="1B3972"/>
                          <w:kern w:val="24"/>
                          <w:sz w:val="22"/>
                          <w:szCs w:val="22"/>
                        </w:rPr>
                        <w:t>кВтч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D1DE9" w:rsidRPr="005D1DE9">
        <w:rPr>
          <w:noProof/>
          <w:szCs w:val="28"/>
        </w:rPr>
        <w:drawing>
          <wp:inline distT="0" distB="0" distL="0" distR="0">
            <wp:extent cx="6248400" cy="2219325"/>
            <wp:effectExtent l="0" t="0" r="0" b="0"/>
            <wp:docPr id="32" name="Диаграмма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B36B5" w:rsidRPr="0017778A" w:rsidRDefault="00D6597B" w:rsidP="006F3C67">
      <w:pPr>
        <w:pStyle w:val="20"/>
        <w:suppressAutoHyphens/>
        <w:spacing w:after="0" w:line="276" w:lineRule="auto"/>
        <w:ind w:left="0"/>
        <w:jc w:val="center"/>
        <w:rPr>
          <w:b/>
          <w:sz w:val="28"/>
          <w:szCs w:val="28"/>
        </w:rPr>
      </w:pPr>
      <w:r w:rsidRPr="0017778A">
        <w:rPr>
          <w:b/>
          <w:sz w:val="28"/>
          <w:szCs w:val="28"/>
        </w:rPr>
        <w:t>2.</w:t>
      </w:r>
      <w:r w:rsidR="007B36B5" w:rsidRPr="0017778A">
        <w:rPr>
          <w:b/>
          <w:sz w:val="28"/>
          <w:szCs w:val="28"/>
        </w:rPr>
        <w:t xml:space="preserve">3. Установление тарифов на тепловую энергию, вырабатываемую </w:t>
      </w:r>
      <w:r w:rsidR="007B36B5" w:rsidRPr="0017778A">
        <w:rPr>
          <w:b/>
          <w:sz w:val="28"/>
          <w:szCs w:val="28"/>
        </w:rPr>
        <w:br/>
        <w:t>в режиме комбинированной выработки электрической и тепловой энергии</w:t>
      </w:r>
    </w:p>
    <w:p w:rsidR="007B36B5" w:rsidRPr="00684BA3" w:rsidRDefault="007B36B5" w:rsidP="007B36B5">
      <w:pPr>
        <w:ind w:right="62" w:firstLine="570"/>
        <w:jc w:val="both"/>
        <w:rPr>
          <w:sz w:val="24"/>
          <w:szCs w:val="24"/>
          <w:highlight w:val="yellow"/>
        </w:rPr>
      </w:pPr>
    </w:p>
    <w:p w:rsidR="0017778A" w:rsidRPr="00C203F5" w:rsidRDefault="0017778A" w:rsidP="006F3C67">
      <w:pPr>
        <w:tabs>
          <w:tab w:val="left" w:pos="7371"/>
        </w:tabs>
        <w:spacing w:line="276" w:lineRule="auto"/>
        <w:ind w:firstLine="709"/>
        <w:jc w:val="both"/>
        <w:rPr>
          <w:sz w:val="28"/>
          <w:szCs w:val="28"/>
        </w:rPr>
      </w:pPr>
      <w:r w:rsidRPr="00C203F5">
        <w:rPr>
          <w:sz w:val="28"/>
          <w:szCs w:val="28"/>
        </w:rPr>
        <w:t>В 20</w:t>
      </w:r>
      <w:r>
        <w:rPr>
          <w:sz w:val="28"/>
          <w:szCs w:val="28"/>
        </w:rPr>
        <w:t xml:space="preserve">20 </w:t>
      </w:r>
      <w:r w:rsidRPr="00C203F5">
        <w:rPr>
          <w:sz w:val="28"/>
          <w:szCs w:val="28"/>
        </w:rPr>
        <w:t>году в отношении тарифов на производство тепловой энергии, вырабатываемой в режиме комбинированной выработки, была произведена корректировка долгосрочных тарифов, установленных на второй долгосрочный период регулирования 2019 – 2023 гг.</w:t>
      </w:r>
    </w:p>
    <w:p w:rsidR="0017778A" w:rsidRPr="00C203F5" w:rsidRDefault="0017778A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C203F5">
        <w:rPr>
          <w:sz w:val="28"/>
          <w:szCs w:val="28"/>
        </w:rPr>
        <w:lastRenderedPageBreak/>
        <w:t xml:space="preserve">Указанные тарифы утверждены Министерством в рамках предельных уровней тарифов, установленных приказом ФАС России </w:t>
      </w:r>
      <w:r w:rsidRPr="003F1442">
        <w:rPr>
          <w:sz w:val="28"/>
          <w:szCs w:val="28"/>
        </w:rPr>
        <w:t>16 октября 2020</w:t>
      </w:r>
      <w:r>
        <w:rPr>
          <w:sz w:val="28"/>
          <w:szCs w:val="28"/>
        </w:rPr>
        <w:t>г.</w:t>
      </w:r>
      <w:r w:rsidRPr="003F144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3F1442">
        <w:rPr>
          <w:sz w:val="28"/>
          <w:szCs w:val="28"/>
        </w:rPr>
        <w:t>№ 1002а/20</w:t>
      </w:r>
      <w:r w:rsidRPr="00C203F5">
        <w:rPr>
          <w:sz w:val="28"/>
          <w:szCs w:val="28"/>
        </w:rPr>
        <w:t>.</w:t>
      </w:r>
    </w:p>
    <w:p w:rsidR="0017778A" w:rsidRPr="00C203F5" w:rsidRDefault="0017778A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C203F5">
        <w:rPr>
          <w:sz w:val="28"/>
          <w:szCs w:val="28"/>
        </w:rPr>
        <w:t xml:space="preserve">Средневзвешенный тариф на производство тепловой энергии в режиме комбинированной выработки на территории Челябинской области составил </w:t>
      </w:r>
      <w:r w:rsidRPr="003F1442">
        <w:rPr>
          <w:sz w:val="28"/>
          <w:szCs w:val="28"/>
        </w:rPr>
        <w:t>782,48</w:t>
      </w:r>
      <w:r w:rsidRPr="00C203F5">
        <w:rPr>
          <w:sz w:val="28"/>
          <w:szCs w:val="28"/>
        </w:rPr>
        <w:t xml:space="preserve"> руб./Гкал в первом полугодии 202</w:t>
      </w:r>
      <w:r>
        <w:rPr>
          <w:sz w:val="28"/>
          <w:szCs w:val="28"/>
        </w:rPr>
        <w:t xml:space="preserve">1 </w:t>
      </w:r>
      <w:r w:rsidRPr="00C203F5">
        <w:rPr>
          <w:sz w:val="28"/>
          <w:szCs w:val="28"/>
        </w:rPr>
        <w:t xml:space="preserve">года и </w:t>
      </w:r>
      <w:r w:rsidRPr="003F1442">
        <w:rPr>
          <w:sz w:val="28"/>
          <w:szCs w:val="28"/>
        </w:rPr>
        <w:t>827,43</w:t>
      </w:r>
      <w:r>
        <w:rPr>
          <w:sz w:val="28"/>
          <w:szCs w:val="28"/>
        </w:rPr>
        <w:t xml:space="preserve"> </w:t>
      </w:r>
      <w:r w:rsidRPr="00C203F5">
        <w:rPr>
          <w:sz w:val="28"/>
          <w:szCs w:val="28"/>
        </w:rPr>
        <w:t>руб./Гкал – во втором полугодии.</w:t>
      </w:r>
    </w:p>
    <w:p w:rsidR="0017778A" w:rsidRPr="00C203F5" w:rsidRDefault="0017778A" w:rsidP="006F3C67">
      <w:pPr>
        <w:spacing w:line="276" w:lineRule="auto"/>
        <w:ind w:firstLine="709"/>
        <w:jc w:val="center"/>
        <w:rPr>
          <w:sz w:val="28"/>
          <w:szCs w:val="28"/>
        </w:rPr>
      </w:pPr>
      <w:r w:rsidRPr="00C203F5">
        <w:rPr>
          <w:sz w:val="28"/>
          <w:szCs w:val="28"/>
        </w:rPr>
        <w:t>Сравнение утвержденных Министерством тарифов с предельными уровнями тарифов, утвержденными ФАС России.</w:t>
      </w:r>
    </w:p>
    <w:tbl>
      <w:tblPr>
        <w:tblW w:w="9688" w:type="dxa"/>
        <w:tblInd w:w="-5" w:type="dxa"/>
        <w:tblLook w:val="04A0" w:firstRow="1" w:lastRow="0" w:firstColumn="1" w:lastColumn="0" w:noHBand="0" w:noVBand="1"/>
      </w:tblPr>
      <w:tblGrid>
        <w:gridCol w:w="2268"/>
        <w:gridCol w:w="1701"/>
        <w:gridCol w:w="1119"/>
        <w:gridCol w:w="1684"/>
        <w:gridCol w:w="1655"/>
        <w:gridCol w:w="1261"/>
      </w:tblGrid>
      <w:tr w:rsidR="0017778A" w:rsidRPr="003F1442" w:rsidTr="00D937E6">
        <w:trPr>
          <w:trHeight w:val="3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1</w:t>
            </w:r>
            <w:r w:rsidRPr="003F1442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Утверждено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Утверждено МТРиЭ</w:t>
            </w:r>
          </w:p>
        </w:tc>
        <w:tc>
          <w:tcPr>
            <w:tcW w:w="2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Отклонение</w:t>
            </w:r>
          </w:p>
        </w:tc>
      </w:tr>
      <w:tr w:rsidR="0017778A" w:rsidRPr="003F1442" w:rsidTr="00D937E6">
        <w:trPr>
          <w:trHeight w:val="16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8A" w:rsidRPr="003F1442" w:rsidRDefault="0017778A" w:rsidP="00D937E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ФАС России</w:t>
            </w: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8A" w:rsidRPr="003F1442" w:rsidRDefault="0017778A" w:rsidP="00D937E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8A" w:rsidRPr="003F1442" w:rsidRDefault="0017778A" w:rsidP="00D937E6">
            <w:pPr>
              <w:rPr>
                <w:color w:val="000000"/>
                <w:sz w:val="28"/>
                <w:szCs w:val="28"/>
              </w:rPr>
            </w:pPr>
          </w:p>
        </w:tc>
      </w:tr>
      <w:tr w:rsidR="0017778A" w:rsidRPr="003F1442" w:rsidTr="00D937E6">
        <w:trPr>
          <w:trHeight w:val="16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8A" w:rsidRPr="003F1442" w:rsidRDefault="0017778A" w:rsidP="00D937E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3F1442">
              <w:rPr>
                <w:color w:val="000000"/>
                <w:sz w:val="28"/>
                <w:szCs w:val="28"/>
              </w:rPr>
              <w:t>min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3F1442">
              <w:rPr>
                <w:color w:val="000000"/>
                <w:sz w:val="28"/>
                <w:szCs w:val="28"/>
              </w:rPr>
              <w:t>max</w:t>
            </w:r>
            <w:proofErr w:type="spellEnd"/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78A" w:rsidRPr="003F1442" w:rsidRDefault="0017778A" w:rsidP="00D937E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 xml:space="preserve">от </w:t>
            </w:r>
            <w:proofErr w:type="spellStart"/>
            <w:r w:rsidRPr="003F1442">
              <w:rPr>
                <w:color w:val="000000"/>
                <w:sz w:val="28"/>
                <w:szCs w:val="28"/>
              </w:rPr>
              <w:t>min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 xml:space="preserve">от </w:t>
            </w:r>
            <w:proofErr w:type="spellStart"/>
            <w:r w:rsidRPr="003F1442">
              <w:rPr>
                <w:color w:val="000000"/>
                <w:sz w:val="28"/>
                <w:szCs w:val="28"/>
              </w:rPr>
              <w:t>max</w:t>
            </w:r>
            <w:proofErr w:type="spellEnd"/>
          </w:p>
        </w:tc>
      </w:tr>
      <w:tr w:rsidR="0017778A" w:rsidRPr="003F1442" w:rsidTr="00D937E6">
        <w:trPr>
          <w:trHeight w:val="3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1 полугодие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578,42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849,17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782,48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35,28%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-7,85%</w:t>
            </w:r>
          </w:p>
        </w:tc>
      </w:tr>
      <w:tr w:rsidR="0017778A" w:rsidRPr="003F1442" w:rsidTr="00D937E6">
        <w:trPr>
          <w:trHeight w:val="3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2 полугодие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578,42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886,77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827,43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43,05%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8A" w:rsidRPr="003F1442" w:rsidRDefault="0017778A" w:rsidP="00D937E6">
            <w:pPr>
              <w:jc w:val="center"/>
              <w:rPr>
                <w:color w:val="000000"/>
                <w:sz w:val="28"/>
                <w:szCs w:val="28"/>
              </w:rPr>
            </w:pPr>
            <w:r w:rsidRPr="003F1442">
              <w:rPr>
                <w:color w:val="000000"/>
                <w:sz w:val="28"/>
                <w:szCs w:val="28"/>
              </w:rPr>
              <w:t>-6,69%</w:t>
            </w:r>
          </w:p>
        </w:tc>
      </w:tr>
    </w:tbl>
    <w:p w:rsidR="0017778A" w:rsidRDefault="0017778A" w:rsidP="0017778A">
      <w:pPr>
        <w:spacing w:line="276" w:lineRule="auto"/>
        <w:ind w:right="62" w:firstLine="570"/>
        <w:jc w:val="both"/>
        <w:rPr>
          <w:sz w:val="28"/>
          <w:szCs w:val="28"/>
        </w:rPr>
      </w:pPr>
    </w:p>
    <w:p w:rsidR="0017778A" w:rsidRPr="00C203F5" w:rsidRDefault="0017778A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C203F5">
        <w:rPr>
          <w:sz w:val="28"/>
          <w:szCs w:val="28"/>
        </w:rPr>
        <w:t xml:space="preserve">Рост тарифа на тепловую энергию, поставляемую </w:t>
      </w:r>
      <w:proofErr w:type="spellStart"/>
      <w:r w:rsidRPr="00C203F5">
        <w:rPr>
          <w:sz w:val="28"/>
          <w:szCs w:val="28"/>
        </w:rPr>
        <w:t>Южноуральской</w:t>
      </w:r>
      <w:proofErr w:type="spellEnd"/>
      <w:r w:rsidRPr="00C203F5">
        <w:rPr>
          <w:sz w:val="28"/>
          <w:szCs w:val="28"/>
        </w:rPr>
        <w:t xml:space="preserve"> ГРЭС</w:t>
      </w:r>
      <w:r>
        <w:rPr>
          <w:sz w:val="28"/>
          <w:szCs w:val="28"/>
        </w:rPr>
        <w:t xml:space="preserve"> </w:t>
      </w:r>
      <w:r w:rsidR="006F3C67">
        <w:rPr>
          <w:sz w:val="28"/>
          <w:szCs w:val="28"/>
        </w:rPr>
        <w:br/>
      </w:r>
      <w:r>
        <w:rPr>
          <w:sz w:val="28"/>
          <w:szCs w:val="28"/>
        </w:rPr>
        <w:t xml:space="preserve">и </w:t>
      </w:r>
      <w:r w:rsidRPr="00C203F5">
        <w:rPr>
          <w:sz w:val="28"/>
          <w:szCs w:val="28"/>
        </w:rPr>
        <w:t>Троицкой ГРЭС, с 1 июля 202</w:t>
      </w:r>
      <w:r>
        <w:rPr>
          <w:sz w:val="28"/>
          <w:szCs w:val="28"/>
        </w:rPr>
        <w:t>1</w:t>
      </w:r>
      <w:r w:rsidRPr="00C203F5">
        <w:rPr>
          <w:sz w:val="28"/>
          <w:szCs w:val="28"/>
        </w:rPr>
        <w:t xml:space="preserve"> года </w:t>
      </w:r>
      <w:r w:rsidRPr="009474C9">
        <w:rPr>
          <w:sz w:val="28"/>
          <w:szCs w:val="28"/>
        </w:rPr>
        <w:t>составит 39,3%</w:t>
      </w:r>
      <w:r>
        <w:rPr>
          <w:sz w:val="28"/>
          <w:szCs w:val="28"/>
        </w:rPr>
        <w:t xml:space="preserve"> и 44,65% соответственно</w:t>
      </w:r>
      <w:r w:rsidRPr="009474C9">
        <w:rPr>
          <w:sz w:val="28"/>
          <w:szCs w:val="28"/>
        </w:rPr>
        <w:t xml:space="preserve">, </w:t>
      </w:r>
      <w:r w:rsidRPr="00C203F5">
        <w:rPr>
          <w:sz w:val="28"/>
          <w:szCs w:val="28"/>
        </w:rPr>
        <w:t>что обусловлено увеличением показателя удельного расхода топлива, утверждаемого Минэнерго России,</w:t>
      </w:r>
      <w:r>
        <w:rPr>
          <w:sz w:val="28"/>
          <w:szCs w:val="28"/>
        </w:rPr>
        <w:t xml:space="preserve"> </w:t>
      </w:r>
      <w:r w:rsidRPr="00C203F5">
        <w:rPr>
          <w:sz w:val="28"/>
          <w:szCs w:val="28"/>
        </w:rPr>
        <w:t>а также снижением объема полезного отпуска тепловой энергии.</w:t>
      </w:r>
    </w:p>
    <w:p w:rsidR="0017778A" w:rsidRPr="00C203F5" w:rsidRDefault="0017778A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C203F5">
        <w:rPr>
          <w:sz w:val="28"/>
          <w:szCs w:val="28"/>
        </w:rPr>
        <w:t xml:space="preserve">Рост </w:t>
      </w:r>
      <w:r>
        <w:rPr>
          <w:sz w:val="28"/>
          <w:szCs w:val="28"/>
        </w:rPr>
        <w:t>т</w:t>
      </w:r>
      <w:r w:rsidRPr="00C203F5">
        <w:rPr>
          <w:sz w:val="28"/>
          <w:szCs w:val="28"/>
        </w:rPr>
        <w:t>ариф</w:t>
      </w:r>
      <w:r>
        <w:rPr>
          <w:sz w:val="28"/>
          <w:szCs w:val="28"/>
        </w:rPr>
        <w:t>ов</w:t>
      </w:r>
      <w:r w:rsidRPr="00C203F5">
        <w:rPr>
          <w:sz w:val="28"/>
          <w:szCs w:val="28"/>
        </w:rPr>
        <w:t xml:space="preserve"> для Челябинских станций ПАО «Фортум» с 1 июля 202</w:t>
      </w:r>
      <w:r>
        <w:rPr>
          <w:sz w:val="28"/>
          <w:szCs w:val="28"/>
        </w:rPr>
        <w:t>1</w:t>
      </w:r>
      <w:r w:rsidRPr="00C203F5">
        <w:rPr>
          <w:sz w:val="28"/>
          <w:szCs w:val="28"/>
        </w:rPr>
        <w:t xml:space="preserve"> года </w:t>
      </w:r>
      <w:r>
        <w:rPr>
          <w:sz w:val="28"/>
          <w:szCs w:val="28"/>
        </w:rPr>
        <w:t>составил 5,10%</w:t>
      </w:r>
      <w:r w:rsidRPr="00C203F5">
        <w:rPr>
          <w:sz w:val="28"/>
          <w:szCs w:val="28"/>
        </w:rPr>
        <w:t>.</w:t>
      </w:r>
    </w:p>
    <w:p w:rsidR="0017778A" w:rsidRPr="00C203F5" w:rsidRDefault="0017778A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C203F5">
        <w:rPr>
          <w:sz w:val="28"/>
          <w:szCs w:val="28"/>
        </w:rPr>
        <w:t xml:space="preserve">Снижение тарифов на тепловую энергию в горячей воде, производимую </w:t>
      </w:r>
      <w:r w:rsidRPr="00C203F5">
        <w:rPr>
          <w:sz w:val="28"/>
          <w:szCs w:val="28"/>
        </w:rPr>
        <w:br/>
      </w:r>
      <w:proofErr w:type="spellStart"/>
      <w:r w:rsidRPr="00C203F5">
        <w:rPr>
          <w:sz w:val="28"/>
          <w:szCs w:val="28"/>
        </w:rPr>
        <w:t>Аргаяшской</w:t>
      </w:r>
      <w:proofErr w:type="spellEnd"/>
      <w:r w:rsidRPr="00C203F5">
        <w:rPr>
          <w:sz w:val="28"/>
          <w:szCs w:val="28"/>
        </w:rPr>
        <w:t xml:space="preserve"> ТЭЦ, с 1 июля 202</w:t>
      </w:r>
      <w:r>
        <w:rPr>
          <w:sz w:val="28"/>
          <w:szCs w:val="28"/>
        </w:rPr>
        <w:t>1</w:t>
      </w:r>
      <w:r w:rsidRPr="00C203F5">
        <w:rPr>
          <w:sz w:val="28"/>
          <w:szCs w:val="28"/>
        </w:rPr>
        <w:t xml:space="preserve"> года составит </w:t>
      </w:r>
      <w:r>
        <w:rPr>
          <w:sz w:val="28"/>
          <w:szCs w:val="28"/>
        </w:rPr>
        <w:t>0,7</w:t>
      </w:r>
      <w:r w:rsidRPr="00C203F5">
        <w:rPr>
          <w:sz w:val="28"/>
          <w:szCs w:val="28"/>
        </w:rPr>
        <w:t>%.</w:t>
      </w:r>
    </w:p>
    <w:p w:rsidR="0017778A" w:rsidRDefault="004077E1" w:rsidP="006F3C6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5A8DE16">
            <wp:extent cx="5947305" cy="36576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305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778A" w:rsidRPr="00C203F5" w:rsidRDefault="0017778A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C203F5">
        <w:rPr>
          <w:sz w:val="28"/>
          <w:szCs w:val="28"/>
        </w:rPr>
        <w:lastRenderedPageBreak/>
        <w:t>В 20</w:t>
      </w:r>
      <w:r>
        <w:rPr>
          <w:sz w:val="28"/>
          <w:szCs w:val="28"/>
        </w:rPr>
        <w:t>20</w:t>
      </w:r>
      <w:r w:rsidRPr="00C203F5">
        <w:rPr>
          <w:sz w:val="28"/>
          <w:szCs w:val="28"/>
        </w:rPr>
        <w:t xml:space="preserve"> году для ПАО «Фортум» утверждена инвестиционная программа </w:t>
      </w:r>
      <w:r w:rsidRPr="00C203F5">
        <w:rPr>
          <w:sz w:val="28"/>
          <w:szCs w:val="28"/>
        </w:rPr>
        <w:br/>
        <w:t>на 2020-2023 годы за счет амортизации и заемных средств.</w:t>
      </w:r>
    </w:p>
    <w:p w:rsidR="0017778A" w:rsidRPr="00E6572E" w:rsidRDefault="0017778A" w:rsidP="006F3C6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6572E">
        <w:rPr>
          <w:sz w:val="28"/>
          <w:szCs w:val="28"/>
        </w:rPr>
        <w:t>нвестиционн</w:t>
      </w:r>
      <w:r>
        <w:rPr>
          <w:sz w:val="28"/>
          <w:szCs w:val="28"/>
        </w:rPr>
        <w:t>ая программа</w:t>
      </w:r>
      <w:r w:rsidRPr="00E6572E">
        <w:rPr>
          <w:sz w:val="28"/>
          <w:szCs w:val="28"/>
        </w:rPr>
        <w:t xml:space="preserve"> </w:t>
      </w:r>
      <w:r w:rsidRPr="00C203F5">
        <w:rPr>
          <w:sz w:val="28"/>
          <w:szCs w:val="28"/>
        </w:rPr>
        <w:t>ПАО «Фортум»</w:t>
      </w:r>
      <w:r>
        <w:rPr>
          <w:sz w:val="28"/>
          <w:szCs w:val="28"/>
        </w:rPr>
        <w:t xml:space="preserve"> </w:t>
      </w:r>
      <w:r w:rsidRPr="00E6572E">
        <w:rPr>
          <w:sz w:val="28"/>
          <w:szCs w:val="28"/>
        </w:rPr>
        <w:t>на 2021 год не был</w:t>
      </w:r>
      <w:r>
        <w:rPr>
          <w:sz w:val="28"/>
          <w:szCs w:val="28"/>
        </w:rPr>
        <w:t>а</w:t>
      </w:r>
      <w:r w:rsidRPr="00E6572E">
        <w:rPr>
          <w:sz w:val="28"/>
          <w:szCs w:val="28"/>
        </w:rPr>
        <w:t xml:space="preserve"> скорректирован</w:t>
      </w:r>
      <w:r>
        <w:rPr>
          <w:sz w:val="28"/>
          <w:szCs w:val="28"/>
        </w:rPr>
        <w:t>а</w:t>
      </w:r>
      <w:r w:rsidRPr="00E6572E">
        <w:rPr>
          <w:sz w:val="28"/>
          <w:szCs w:val="28"/>
        </w:rPr>
        <w:t xml:space="preserve"> в связи с тем, что схема теплоснабжения города Челябинска </w:t>
      </w:r>
      <w:r w:rsidR="00D9098B">
        <w:rPr>
          <w:sz w:val="28"/>
          <w:szCs w:val="28"/>
        </w:rPr>
        <w:br/>
      </w:r>
      <w:r w:rsidRPr="00E6572E">
        <w:rPr>
          <w:sz w:val="28"/>
          <w:szCs w:val="28"/>
        </w:rPr>
        <w:t xml:space="preserve">не была актуализирована на момент установленного срока корректировки инвестиционных программ (20 ноября 2020 г.).     </w:t>
      </w:r>
    </w:p>
    <w:p w:rsidR="0017778A" w:rsidRPr="00C203F5" w:rsidRDefault="0017778A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E6572E">
        <w:rPr>
          <w:sz w:val="28"/>
          <w:szCs w:val="28"/>
        </w:rPr>
        <w:t>Преимущественное использование таких источников финансирования мероприятий инвестиционных программ, как амортизационные отчисления позволяет избежать дополнительного роста тарифов на тепловую энергию.</w:t>
      </w:r>
    </w:p>
    <w:p w:rsidR="00E41351" w:rsidRPr="00684BA3" w:rsidRDefault="00E41351" w:rsidP="00F92569">
      <w:pPr>
        <w:pStyle w:val="ConsPlusNormal"/>
        <w:spacing w:line="276" w:lineRule="auto"/>
        <w:ind w:right="62" w:firstLine="57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37BCC" w:rsidRPr="00F74EF0" w:rsidRDefault="00437BCC" w:rsidP="006F3C6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EF0">
        <w:rPr>
          <w:rFonts w:ascii="Times New Roman" w:hAnsi="Times New Roman" w:cs="Times New Roman"/>
          <w:b/>
          <w:sz w:val="28"/>
          <w:szCs w:val="28"/>
        </w:rPr>
        <w:t xml:space="preserve">2.4. Установление тарифов на тепловую энергию (мощность), </w:t>
      </w:r>
    </w:p>
    <w:p w:rsidR="00437BCC" w:rsidRDefault="00437BCC" w:rsidP="006F3C6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EF0">
        <w:rPr>
          <w:rFonts w:ascii="Times New Roman" w:hAnsi="Times New Roman" w:cs="Times New Roman"/>
          <w:b/>
          <w:sz w:val="28"/>
          <w:szCs w:val="28"/>
        </w:rPr>
        <w:t>теплоноситель, поставляемые теплоснабжающими организациями потребителям, и услуги по передаче тепловой энергии</w:t>
      </w:r>
    </w:p>
    <w:p w:rsidR="00437BCC" w:rsidRDefault="00437BCC" w:rsidP="00437BCC">
      <w:pPr>
        <w:pStyle w:val="ConsPlusNormal"/>
        <w:spacing w:line="276" w:lineRule="auto"/>
        <w:ind w:right="62" w:firstLine="5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BCC" w:rsidRPr="00512B50" w:rsidRDefault="00437BCC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512B50">
        <w:rPr>
          <w:sz w:val="28"/>
          <w:szCs w:val="28"/>
        </w:rPr>
        <w:t>По результатам регулирования тарифов</w:t>
      </w:r>
      <w:r>
        <w:rPr>
          <w:sz w:val="28"/>
          <w:szCs w:val="28"/>
        </w:rPr>
        <w:t xml:space="preserve"> в сфере теплоснабжения</w:t>
      </w:r>
      <w:r w:rsidRPr="00512B50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512B50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всего </w:t>
      </w:r>
      <w:r w:rsidRPr="00512B50">
        <w:rPr>
          <w:sz w:val="28"/>
          <w:szCs w:val="28"/>
        </w:rPr>
        <w:t xml:space="preserve">утверждено </w:t>
      </w:r>
      <w:r>
        <w:rPr>
          <w:sz w:val="28"/>
          <w:szCs w:val="28"/>
        </w:rPr>
        <w:t>623 тарифов</w:t>
      </w:r>
      <w:r w:rsidRPr="00512B50">
        <w:rPr>
          <w:sz w:val="28"/>
          <w:szCs w:val="28"/>
        </w:rPr>
        <w:t xml:space="preserve"> на тепловую энергию, теплоноситель и услу</w:t>
      </w:r>
      <w:r>
        <w:rPr>
          <w:sz w:val="28"/>
          <w:szCs w:val="28"/>
        </w:rPr>
        <w:t xml:space="preserve">ги </w:t>
      </w:r>
      <w:r w:rsidR="006F3C67">
        <w:rPr>
          <w:sz w:val="28"/>
          <w:szCs w:val="28"/>
        </w:rPr>
        <w:br/>
      </w:r>
      <w:r>
        <w:rPr>
          <w:sz w:val="28"/>
          <w:szCs w:val="28"/>
        </w:rPr>
        <w:t>по передаче тепловой энергии, в том числе:</w:t>
      </w:r>
    </w:p>
    <w:p w:rsidR="00437BCC" w:rsidRPr="00512B50" w:rsidRDefault="00437BCC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512B50">
        <w:rPr>
          <w:sz w:val="28"/>
          <w:szCs w:val="28"/>
        </w:rPr>
        <w:t xml:space="preserve">- </w:t>
      </w:r>
      <w:r>
        <w:rPr>
          <w:sz w:val="28"/>
          <w:szCs w:val="28"/>
        </w:rPr>
        <w:t>586</w:t>
      </w:r>
      <w:r w:rsidRPr="00512B50">
        <w:rPr>
          <w:sz w:val="28"/>
          <w:szCs w:val="28"/>
        </w:rPr>
        <w:t xml:space="preserve"> тарифов</w:t>
      </w:r>
      <w:r>
        <w:rPr>
          <w:sz w:val="28"/>
          <w:szCs w:val="28"/>
        </w:rPr>
        <w:t xml:space="preserve"> на 2021 год</w:t>
      </w:r>
      <w:r w:rsidRPr="00512B50">
        <w:rPr>
          <w:sz w:val="28"/>
          <w:szCs w:val="28"/>
        </w:rPr>
        <w:t>;</w:t>
      </w:r>
    </w:p>
    <w:p w:rsidR="00437BCC" w:rsidRDefault="00437BCC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512B5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37 тарифных решений на 2020 год были приняты в течение года в связи </w:t>
      </w:r>
      <w:r w:rsidR="006F3C67">
        <w:rPr>
          <w:sz w:val="28"/>
          <w:szCs w:val="28"/>
        </w:rPr>
        <w:br/>
      </w:r>
      <w:r>
        <w:rPr>
          <w:sz w:val="28"/>
          <w:szCs w:val="28"/>
        </w:rPr>
        <w:t>с появлением новых теплоснабжающих (</w:t>
      </w:r>
      <w:proofErr w:type="spellStart"/>
      <w:r>
        <w:rPr>
          <w:sz w:val="28"/>
          <w:szCs w:val="28"/>
        </w:rPr>
        <w:t>теплосетевых</w:t>
      </w:r>
      <w:proofErr w:type="spellEnd"/>
      <w:r>
        <w:rPr>
          <w:sz w:val="28"/>
          <w:szCs w:val="28"/>
        </w:rPr>
        <w:t xml:space="preserve">) организаций или установлением тарифов для действующих организаций в отношении ранее </w:t>
      </w:r>
      <w:r w:rsidR="006F3C67">
        <w:rPr>
          <w:sz w:val="28"/>
          <w:szCs w:val="28"/>
        </w:rPr>
        <w:br/>
      </w:r>
      <w:r>
        <w:rPr>
          <w:sz w:val="28"/>
          <w:szCs w:val="28"/>
        </w:rPr>
        <w:t>не регулируемых видов деятельности.</w:t>
      </w:r>
    </w:p>
    <w:p w:rsidR="00437BCC" w:rsidRPr="00817987" w:rsidRDefault="00437BCC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817987">
        <w:rPr>
          <w:sz w:val="28"/>
          <w:szCs w:val="28"/>
        </w:rPr>
        <w:t>Для части организаций 202</w:t>
      </w:r>
      <w:r>
        <w:rPr>
          <w:sz w:val="28"/>
          <w:szCs w:val="28"/>
        </w:rPr>
        <w:t>1</w:t>
      </w:r>
      <w:r w:rsidRPr="00817987">
        <w:rPr>
          <w:sz w:val="28"/>
          <w:szCs w:val="28"/>
        </w:rPr>
        <w:t xml:space="preserve"> год стал первым годом долгосрочного периода </w:t>
      </w:r>
      <w:r>
        <w:rPr>
          <w:sz w:val="28"/>
          <w:szCs w:val="28"/>
        </w:rPr>
        <w:t xml:space="preserve">регулирования </w:t>
      </w:r>
      <w:r w:rsidRPr="00817987">
        <w:rPr>
          <w:sz w:val="28"/>
          <w:szCs w:val="28"/>
        </w:rPr>
        <w:t xml:space="preserve">сроком на </w:t>
      </w:r>
      <w:r>
        <w:rPr>
          <w:sz w:val="28"/>
          <w:szCs w:val="28"/>
        </w:rPr>
        <w:t xml:space="preserve">3 года (первый долгосрочный период регулирования) или </w:t>
      </w:r>
      <w:r w:rsidRPr="00817987">
        <w:rPr>
          <w:sz w:val="28"/>
          <w:szCs w:val="28"/>
        </w:rPr>
        <w:t>5 лет.</w:t>
      </w:r>
    </w:p>
    <w:p w:rsidR="00437BCC" w:rsidRDefault="00437BCC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817987">
        <w:rPr>
          <w:sz w:val="28"/>
          <w:szCs w:val="28"/>
        </w:rPr>
        <w:t>Переход на долгосрочное тарифное регулирование в коммунальной сфере направлен на привлечение инвестиций в коммунальный сектор, так как предусматривает гарантии возврата вложенных инвестиций и сохранение экономического эффекта от вложенных инвестиций.</w:t>
      </w:r>
    </w:p>
    <w:p w:rsidR="00437BCC" w:rsidRDefault="00437BCC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817987">
        <w:rPr>
          <w:sz w:val="28"/>
          <w:szCs w:val="28"/>
        </w:rPr>
        <w:t>Все тарифные заявки организаций проанализированы на предмет экономической обоснованности расходов, корректности расчета тарифов, кроме того, учтены результаты деятельности организаций за предыдущий отчетный год.</w:t>
      </w:r>
    </w:p>
    <w:p w:rsidR="00437BCC" w:rsidRPr="00DE0952" w:rsidRDefault="00437BCC" w:rsidP="006F3C67">
      <w:pPr>
        <w:spacing w:line="276" w:lineRule="auto"/>
        <w:ind w:firstLine="709"/>
        <w:jc w:val="both"/>
        <w:rPr>
          <w:sz w:val="28"/>
          <w:szCs w:val="28"/>
        </w:rPr>
      </w:pPr>
      <w:r w:rsidRPr="00C511CB">
        <w:rPr>
          <w:sz w:val="28"/>
          <w:szCs w:val="28"/>
        </w:rPr>
        <w:t xml:space="preserve">В результате экспертизы и оптимизации затрат на производство и передачу тепловой энергии относительно предложений регулируемых организаций экономический эффект для потребителей составил 4,257 </w:t>
      </w:r>
      <w:proofErr w:type="gramStart"/>
      <w:r w:rsidRPr="00C511CB">
        <w:rPr>
          <w:sz w:val="28"/>
          <w:szCs w:val="28"/>
        </w:rPr>
        <w:t>млрд</w:t>
      </w:r>
      <w:proofErr w:type="gramEnd"/>
      <w:r w:rsidRPr="00C511CB">
        <w:rPr>
          <w:sz w:val="28"/>
          <w:szCs w:val="28"/>
        </w:rPr>
        <w:t xml:space="preserve"> рублей </w:t>
      </w:r>
      <w:r w:rsidRPr="00DE0952">
        <w:rPr>
          <w:sz w:val="28"/>
          <w:szCs w:val="28"/>
        </w:rPr>
        <w:t xml:space="preserve">(8,09% </w:t>
      </w:r>
      <w:r w:rsidR="003E29B9">
        <w:rPr>
          <w:sz w:val="28"/>
          <w:szCs w:val="28"/>
        </w:rPr>
        <w:br/>
      </w:r>
      <w:r w:rsidRPr="00DE0952">
        <w:rPr>
          <w:sz w:val="28"/>
          <w:szCs w:val="28"/>
        </w:rPr>
        <w:t>от предложения организаций).</w:t>
      </w:r>
    </w:p>
    <w:p w:rsidR="00437BCC" w:rsidRPr="00C511CB" w:rsidRDefault="00437BCC" w:rsidP="00437BCC">
      <w:pPr>
        <w:pStyle w:val="ConsPlusNormal"/>
        <w:spacing w:line="276" w:lineRule="auto"/>
        <w:ind w:right="62" w:firstLine="570"/>
        <w:jc w:val="right"/>
        <w:rPr>
          <w:rFonts w:ascii="Times New Roman" w:hAnsi="Times New Roman" w:cs="Times New Roman"/>
          <w:color w:val="00B050"/>
          <w:sz w:val="28"/>
          <w:szCs w:val="28"/>
          <w:highlight w:val="yellow"/>
        </w:rPr>
      </w:pPr>
      <w:r w:rsidRPr="002749BF">
        <w:rPr>
          <w:rFonts w:ascii="Times New Roman" w:hAnsi="Times New Roman" w:cs="Times New Roman"/>
          <w:noProof/>
          <w:color w:val="00B050"/>
          <w:sz w:val="28"/>
          <w:szCs w:val="28"/>
        </w:rPr>
        <w:lastRenderedPageBreak/>
        <w:drawing>
          <wp:anchor distT="0" distB="0" distL="114300" distR="114300" simplePos="0" relativeHeight="251671040" behindDoc="0" locked="0" layoutInCell="1" allowOverlap="1" wp14:anchorId="23334805" wp14:editId="015EA796">
            <wp:simplePos x="0" y="0"/>
            <wp:positionH relativeFrom="column">
              <wp:posOffset>-60960</wp:posOffset>
            </wp:positionH>
            <wp:positionV relativeFrom="paragraph">
              <wp:posOffset>57150</wp:posOffset>
            </wp:positionV>
            <wp:extent cx="2827655" cy="2743200"/>
            <wp:effectExtent l="0" t="0" r="0" b="0"/>
            <wp:wrapSquare wrapText="bothSides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6639">
        <w:rPr>
          <w:rFonts w:ascii="Times New Roman" w:hAnsi="Times New Roman" w:cs="Times New Roman"/>
          <w:noProof/>
          <w:color w:val="00B050"/>
          <w:sz w:val="28"/>
          <w:szCs w:val="28"/>
        </w:rPr>
        <w:drawing>
          <wp:inline distT="0" distB="0" distL="0" distR="0" wp14:anchorId="274FC8B6" wp14:editId="3AD3AFD5">
            <wp:extent cx="3317358" cy="2668772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437BCC" w:rsidRPr="00C511CB" w:rsidRDefault="00437BCC" w:rsidP="00437BCC">
      <w:pPr>
        <w:pStyle w:val="ConsPlusNormal"/>
        <w:spacing w:line="276" w:lineRule="auto"/>
        <w:ind w:right="62" w:firstLine="570"/>
        <w:jc w:val="right"/>
        <w:rPr>
          <w:rFonts w:ascii="Times New Roman" w:hAnsi="Times New Roman" w:cs="Times New Roman"/>
          <w:color w:val="00B050"/>
          <w:sz w:val="28"/>
          <w:szCs w:val="28"/>
          <w:highlight w:val="yellow"/>
        </w:rPr>
      </w:pPr>
    </w:p>
    <w:p w:rsidR="00437BCC" w:rsidRPr="00AD5317" w:rsidRDefault="00437BCC" w:rsidP="003E29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17">
        <w:rPr>
          <w:rFonts w:ascii="Times New Roman" w:hAnsi="Times New Roman" w:cs="Times New Roman"/>
          <w:sz w:val="28"/>
          <w:szCs w:val="28"/>
        </w:rPr>
        <w:t xml:space="preserve">В 2020 году Министерством было осуществлено регулирование тарифов </w:t>
      </w:r>
      <w:r w:rsidRPr="00AD5317">
        <w:rPr>
          <w:rFonts w:ascii="Times New Roman" w:hAnsi="Times New Roman" w:cs="Times New Roman"/>
          <w:sz w:val="28"/>
          <w:szCs w:val="28"/>
        </w:rPr>
        <w:br/>
        <w:t xml:space="preserve">в сфере теплоснабжения на второй долгосрочный период регулирования </w:t>
      </w:r>
      <w:r w:rsidRPr="00AD5317">
        <w:rPr>
          <w:rFonts w:ascii="Times New Roman" w:hAnsi="Times New Roman" w:cs="Times New Roman"/>
          <w:sz w:val="28"/>
          <w:szCs w:val="28"/>
        </w:rPr>
        <w:br/>
        <w:t xml:space="preserve">2021-2025 гг. и корректировка ранее установленных тарифов на 2021 г. с учетом фактических результатов деятельности теплоснабжающих организаций </w:t>
      </w:r>
      <w:r w:rsidR="003E29B9">
        <w:rPr>
          <w:rFonts w:ascii="Times New Roman" w:hAnsi="Times New Roman" w:cs="Times New Roman"/>
          <w:sz w:val="28"/>
          <w:szCs w:val="28"/>
        </w:rPr>
        <w:br/>
      </w:r>
      <w:r w:rsidRPr="00AD5317">
        <w:rPr>
          <w:rFonts w:ascii="Times New Roman" w:hAnsi="Times New Roman" w:cs="Times New Roman"/>
          <w:sz w:val="28"/>
          <w:szCs w:val="28"/>
        </w:rPr>
        <w:t>за предыдущие периоды регулирования.</w:t>
      </w:r>
    </w:p>
    <w:p w:rsidR="00437BCC" w:rsidRPr="00AD5317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AD5317">
        <w:rPr>
          <w:sz w:val="28"/>
          <w:szCs w:val="28"/>
        </w:rPr>
        <w:t xml:space="preserve">В соответствии с принятыми тарифными решениями средний рост тарифов на тепловую энергию для всех групп потребителей с 01.07.2021 г. составил </w:t>
      </w:r>
      <w:r>
        <w:rPr>
          <w:sz w:val="28"/>
          <w:szCs w:val="28"/>
        </w:rPr>
        <w:t>2,75</w:t>
      </w:r>
      <w:r w:rsidRPr="00AD5317">
        <w:rPr>
          <w:sz w:val="28"/>
          <w:szCs w:val="28"/>
        </w:rPr>
        <w:t>%.</w:t>
      </w:r>
    </w:p>
    <w:p w:rsidR="00437BCC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DE70D1">
        <w:rPr>
          <w:sz w:val="28"/>
          <w:szCs w:val="28"/>
        </w:rPr>
        <w:t xml:space="preserve">По результатам тарифного регулирования в теплоснабжении (371 тарифов для потребителей) 45,0% тарифов снижено или установлено без роста относительно 2020 года, 34,2% установлено в пределах инфляционного роста </w:t>
      </w:r>
      <w:r w:rsidR="003E29B9">
        <w:rPr>
          <w:sz w:val="28"/>
          <w:szCs w:val="28"/>
        </w:rPr>
        <w:br/>
      </w:r>
      <w:r w:rsidRPr="00DE70D1">
        <w:rPr>
          <w:sz w:val="28"/>
          <w:szCs w:val="28"/>
        </w:rPr>
        <w:t xml:space="preserve">(до 3,6 %), по 20,8% тарифов рост составил более 3,6%. </w:t>
      </w:r>
    </w:p>
    <w:p w:rsidR="00437BCC" w:rsidRDefault="00437BCC" w:rsidP="00437BCC">
      <w:pPr>
        <w:spacing w:line="276" w:lineRule="auto"/>
        <w:ind w:right="62" w:firstLine="57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60D48D1" wp14:editId="26AF78A2">
            <wp:extent cx="6105525" cy="3454834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618" cy="3457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7BCC" w:rsidRPr="00512B50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512B50">
        <w:rPr>
          <w:sz w:val="28"/>
          <w:szCs w:val="28"/>
        </w:rPr>
        <w:lastRenderedPageBreak/>
        <w:t>Снижение тарифов, в первую очередь, связано с непредставлением организациями тарифных заявок с расчетами</w:t>
      </w:r>
      <w:r>
        <w:rPr>
          <w:sz w:val="28"/>
          <w:szCs w:val="28"/>
        </w:rPr>
        <w:t xml:space="preserve"> и обосновывающими материалами, </w:t>
      </w:r>
      <w:r w:rsidR="003E29B9">
        <w:rPr>
          <w:sz w:val="28"/>
          <w:szCs w:val="28"/>
        </w:rPr>
        <w:br/>
      </w:r>
      <w:r>
        <w:rPr>
          <w:sz w:val="28"/>
          <w:szCs w:val="28"/>
        </w:rPr>
        <w:t xml:space="preserve">а также с </w:t>
      </w:r>
      <w:r w:rsidRPr="00512B50">
        <w:rPr>
          <w:sz w:val="28"/>
          <w:szCs w:val="28"/>
        </w:rPr>
        <w:t>отсутствие</w:t>
      </w:r>
      <w:r>
        <w:rPr>
          <w:sz w:val="28"/>
          <w:szCs w:val="28"/>
        </w:rPr>
        <w:t>м</w:t>
      </w:r>
      <w:r w:rsidRPr="00512B50">
        <w:rPr>
          <w:sz w:val="28"/>
          <w:szCs w:val="28"/>
        </w:rPr>
        <w:t xml:space="preserve"> утвержденных нормативов расхода топлива потерь, снижение</w:t>
      </w:r>
      <w:r>
        <w:rPr>
          <w:sz w:val="28"/>
          <w:szCs w:val="28"/>
        </w:rPr>
        <w:t>м</w:t>
      </w:r>
      <w:r w:rsidRPr="00512B50">
        <w:rPr>
          <w:sz w:val="28"/>
          <w:szCs w:val="28"/>
        </w:rPr>
        <w:t xml:space="preserve"> фактических затрат на топливно-энергетические ресурсы, увеличение</w:t>
      </w:r>
      <w:r>
        <w:rPr>
          <w:sz w:val="28"/>
          <w:szCs w:val="28"/>
        </w:rPr>
        <w:t>м</w:t>
      </w:r>
      <w:r w:rsidRPr="00512B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фактического </w:t>
      </w:r>
      <w:r w:rsidRPr="00512B50">
        <w:rPr>
          <w:sz w:val="28"/>
          <w:szCs w:val="28"/>
        </w:rPr>
        <w:t>полезного отпуска</w:t>
      </w:r>
      <w:r>
        <w:rPr>
          <w:sz w:val="28"/>
          <w:szCs w:val="28"/>
        </w:rPr>
        <w:t xml:space="preserve"> тепла</w:t>
      </w:r>
      <w:r w:rsidRPr="00512B50">
        <w:rPr>
          <w:sz w:val="28"/>
          <w:szCs w:val="28"/>
        </w:rPr>
        <w:t>.</w:t>
      </w:r>
    </w:p>
    <w:p w:rsidR="00437BCC" w:rsidRPr="00B942ED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B942ED">
        <w:rPr>
          <w:sz w:val="28"/>
          <w:szCs w:val="28"/>
        </w:rPr>
        <w:t xml:space="preserve">Рост тарифов, наоборот, обусловлен </w:t>
      </w:r>
      <w:r w:rsidRPr="009657F0">
        <w:rPr>
          <w:sz w:val="28"/>
          <w:szCs w:val="28"/>
        </w:rPr>
        <w:t>подтвержденны</w:t>
      </w:r>
      <w:r>
        <w:rPr>
          <w:sz w:val="28"/>
          <w:szCs w:val="28"/>
        </w:rPr>
        <w:t>ми</w:t>
      </w:r>
      <w:r w:rsidRPr="009657F0">
        <w:rPr>
          <w:sz w:val="28"/>
          <w:szCs w:val="28"/>
        </w:rPr>
        <w:t xml:space="preserve"> выпадающи</w:t>
      </w:r>
      <w:r>
        <w:rPr>
          <w:sz w:val="28"/>
          <w:szCs w:val="28"/>
        </w:rPr>
        <w:t>ми</w:t>
      </w:r>
      <w:r w:rsidRPr="009657F0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ами</w:t>
      </w:r>
      <w:r w:rsidRPr="009657F0">
        <w:rPr>
          <w:sz w:val="28"/>
          <w:szCs w:val="28"/>
        </w:rPr>
        <w:t xml:space="preserve"> регулируемых ор</w:t>
      </w:r>
      <w:r>
        <w:rPr>
          <w:sz w:val="28"/>
          <w:szCs w:val="28"/>
        </w:rPr>
        <w:t xml:space="preserve">ганизаций за предыдущие периоды, </w:t>
      </w:r>
      <w:r w:rsidRPr="00B942ED">
        <w:rPr>
          <w:sz w:val="28"/>
          <w:szCs w:val="28"/>
        </w:rPr>
        <w:t>утверждением нормативов потерь и расхода топлива, снижением полезного отпуска, в том числе при актуализации органами местного самоуправления схем теплоснабжения, необходимостью учета инфляционного роста затрат.</w:t>
      </w:r>
    </w:p>
    <w:p w:rsidR="00437BCC" w:rsidRPr="007B735B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B735B">
        <w:rPr>
          <w:sz w:val="28"/>
          <w:szCs w:val="28"/>
        </w:rPr>
        <w:t xml:space="preserve">В 2020 году были внесены изменения в 2 действующие инвестиционные программы в сфере теплоснабжения (АО «Челябоблкоммунэнерго» и МП трест «Теплофикация») и утверждены 4 новые инвестиционные программы </w:t>
      </w:r>
      <w:r w:rsidR="003E29B9">
        <w:rPr>
          <w:sz w:val="28"/>
          <w:szCs w:val="28"/>
        </w:rPr>
        <w:br/>
      </w:r>
      <w:r w:rsidRPr="007B735B">
        <w:rPr>
          <w:sz w:val="28"/>
          <w:szCs w:val="28"/>
        </w:rPr>
        <w:t>(АО «</w:t>
      </w:r>
      <w:proofErr w:type="spellStart"/>
      <w:r w:rsidRPr="007B735B">
        <w:rPr>
          <w:sz w:val="28"/>
          <w:szCs w:val="28"/>
        </w:rPr>
        <w:t>ЭнСер</w:t>
      </w:r>
      <w:proofErr w:type="spellEnd"/>
      <w:r w:rsidRPr="007B735B">
        <w:rPr>
          <w:sz w:val="28"/>
          <w:szCs w:val="28"/>
        </w:rPr>
        <w:t xml:space="preserve">» (г. Миасс), МУП «Электротепловые сети» (г. Троицк), </w:t>
      </w:r>
      <w:r w:rsidR="003E29B9">
        <w:rPr>
          <w:sz w:val="28"/>
          <w:szCs w:val="28"/>
        </w:rPr>
        <w:br/>
      </w:r>
      <w:r w:rsidRPr="007B735B">
        <w:rPr>
          <w:sz w:val="28"/>
          <w:szCs w:val="28"/>
        </w:rPr>
        <w:t>ООО «Теплоснабжение» (г. Верхний Уфалей) и ООО «ТеплоСервис (г. Коркино)) с началом действия в 2021 году.</w:t>
      </w:r>
      <w:proofErr w:type="gramEnd"/>
    </w:p>
    <w:p w:rsidR="00437BCC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7B735B">
        <w:rPr>
          <w:sz w:val="28"/>
          <w:szCs w:val="28"/>
        </w:rPr>
        <w:t>Всего в Челябинской области действуют 1</w:t>
      </w:r>
      <w:r>
        <w:rPr>
          <w:sz w:val="28"/>
          <w:szCs w:val="28"/>
        </w:rPr>
        <w:t>2</w:t>
      </w:r>
      <w:r w:rsidRPr="007B735B">
        <w:rPr>
          <w:sz w:val="28"/>
          <w:szCs w:val="28"/>
        </w:rPr>
        <w:t xml:space="preserve"> инвестиционных программ </w:t>
      </w:r>
      <w:r w:rsidRPr="007B735B">
        <w:rPr>
          <w:sz w:val="28"/>
          <w:szCs w:val="28"/>
        </w:rPr>
        <w:br/>
        <w:t>в сфере теплоснабжения</w:t>
      </w:r>
      <w:r>
        <w:rPr>
          <w:sz w:val="28"/>
          <w:szCs w:val="28"/>
        </w:rPr>
        <w:t xml:space="preserve"> с общей стоимостью мероприятий на весь период действия инвестиционных программ – 17,473 </w:t>
      </w:r>
      <w:proofErr w:type="gramStart"/>
      <w:r>
        <w:rPr>
          <w:sz w:val="28"/>
          <w:szCs w:val="28"/>
        </w:rPr>
        <w:t>млрд</w:t>
      </w:r>
      <w:proofErr w:type="gramEnd"/>
      <w:r>
        <w:rPr>
          <w:sz w:val="28"/>
          <w:szCs w:val="28"/>
        </w:rPr>
        <w:t xml:space="preserve"> руб., в том числе </w:t>
      </w:r>
      <w:r w:rsidRPr="00D13673">
        <w:rPr>
          <w:sz w:val="28"/>
          <w:szCs w:val="28"/>
        </w:rPr>
        <w:t>сумма планируемых капитальных вложений в 2021 году составляет 4,318 млрд руб.</w:t>
      </w:r>
    </w:p>
    <w:p w:rsidR="00437BCC" w:rsidRDefault="00437BCC" w:rsidP="00437BCC">
      <w:pPr>
        <w:spacing w:line="276" w:lineRule="auto"/>
        <w:ind w:right="62" w:firstLine="570"/>
        <w:jc w:val="center"/>
        <w:rPr>
          <w:b/>
          <w:bCs/>
          <w:sz w:val="28"/>
          <w:szCs w:val="28"/>
        </w:rPr>
      </w:pPr>
    </w:p>
    <w:p w:rsidR="00437BCC" w:rsidRPr="00E03C1D" w:rsidRDefault="00437BCC" w:rsidP="00437BCC">
      <w:pPr>
        <w:spacing w:line="276" w:lineRule="auto"/>
        <w:ind w:right="62" w:firstLine="570"/>
        <w:jc w:val="center"/>
        <w:rPr>
          <w:sz w:val="28"/>
          <w:szCs w:val="28"/>
        </w:rPr>
      </w:pPr>
      <w:r w:rsidRPr="00E03C1D">
        <w:rPr>
          <w:b/>
          <w:bCs/>
          <w:sz w:val="28"/>
          <w:szCs w:val="28"/>
        </w:rPr>
        <w:t>Инвестиционные программы на 202</w:t>
      </w:r>
      <w:r>
        <w:rPr>
          <w:b/>
          <w:bCs/>
          <w:sz w:val="28"/>
          <w:szCs w:val="28"/>
        </w:rPr>
        <w:t>1</w:t>
      </w:r>
      <w:r w:rsidRPr="00E03C1D">
        <w:rPr>
          <w:b/>
          <w:bCs/>
          <w:sz w:val="28"/>
          <w:szCs w:val="28"/>
        </w:rPr>
        <w:t xml:space="preserve"> год</w:t>
      </w:r>
    </w:p>
    <w:p w:rsidR="00437BCC" w:rsidRDefault="00437BCC" w:rsidP="00437BCC">
      <w:pPr>
        <w:spacing w:line="276" w:lineRule="auto"/>
        <w:ind w:right="62" w:firstLine="570"/>
        <w:jc w:val="center"/>
        <w:rPr>
          <w:sz w:val="28"/>
          <w:szCs w:val="28"/>
        </w:rPr>
      </w:pPr>
      <w:r w:rsidRPr="00E03C1D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4 318,07</w:t>
      </w:r>
      <w:r w:rsidRPr="00E03C1D">
        <w:rPr>
          <w:b/>
          <w:bCs/>
          <w:sz w:val="28"/>
          <w:szCs w:val="28"/>
        </w:rPr>
        <w:t xml:space="preserve"> </w:t>
      </w:r>
      <w:proofErr w:type="gramStart"/>
      <w:r w:rsidRPr="00E03C1D">
        <w:rPr>
          <w:b/>
          <w:bCs/>
          <w:sz w:val="28"/>
          <w:szCs w:val="28"/>
        </w:rPr>
        <w:t>млн</w:t>
      </w:r>
      <w:proofErr w:type="gramEnd"/>
      <w:r w:rsidRPr="00E03C1D">
        <w:rPr>
          <w:b/>
          <w:bCs/>
          <w:sz w:val="28"/>
          <w:szCs w:val="28"/>
        </w:rPr>
        <w:t xml:space="preserve"> руб.)</w:t>
      </w:r>
    </w:p>
    <w:p w:rsidR="00437BCC" w:rsidRDefault="00437BCC" w:rsidP="00437BCC">
      <w:pPr>
        <w:spacing w:line="276" w:lineRule="auto"/>
        <w:ind w:right="62" w:firstLine="570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34B3983F" wp14:editId="68E487F8">
            <wp:extent cx="5486400" cy="348615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437BCC" w:rsidRDefault="00437BCC" w:rsidP="00437BCC">
      <w:pPr>
        <w:spacing w:line="276" w:lineRule="auto"/>
        <w:ind w:right="62" w:firstLine="570"/>
        <w:jc w:val="both"/>
        <w:rPr>
          <w:sz w:val="28"/>
          <w:szCs w:val="28"/>
        </w:rPr>
      </w:pPr>
    </w:p>
    <w:p w:rsidR="00437BCC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494AB9">
        <w:rPr>
          <w:sz w:val="28"/>
          <w:szCs w:val="28"/>
        </w:rPr>
        <w:lastRenderedPageBreak/>
        <w:t xml:space="preserve">Мероприятия инвестиционных программ направлены на подключение новых потребителей, строительство и реконструкцию источников тепла </w:t>
      </w:r>
      <w:r w:rsidR="003E29B9">
        <w:rPr>
          <w:sz w:val="28"/>
          <w:szCs w:val="28"/>
        </w:rPr>
        <w:br/>
      </w:r>
      <w:r w:rsidRPr="00494AB9">
        <w:rPr>
          <w:sz w:val="28"/>
          <w:szCs w:val="28"/>
        </w:rPr>
        <w:t>и тепловых сетей. Результатом реализации мероприятий инвестиционных программ является снижение физического износа объектов теплоснабжения, экономия энергетических ресурсов, снижение потерь при передаче тепловой энергии, повышение качества и надежности услуги теплоснабжения.</w:t>
      </w:r>
    </w:p>
    <w:p w:rsidR="00437BCC" w:rsidRPr="00BB7264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BB7264">
        <w:rPr>
          <w:sz w:val="28"/>
          <w:szCs w:val="28"/>
        </w:rPr>
        <w:t xml:space="preserve">Источниками финансирования указанных программ являются амортизационные отчисления, плата за подключение, прибыль, направленная </w:t>
      </w:r>
      <w:r w:rsidRPr="00BB7264">
        <w:rPr>
          <w:sz w:val="28"/>
          <w:szCs w:val="28"/>
        </w:rPr>
        <w:br/>
        <w:t>на инвестиции, кредитные средства, средства местного бюджета, иные собственные средства организаций.</w:t>
      </w:r>
    </w:p>
    <w:p w:rsidR="00437BCC" w:rsidRPr="00F9570C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9570C">
        <w:rPr>
          <w:sz w:val="28"/>
          <w:szCs w:val="28"/>
        </w:rPr>
        <w:t>Для АО «УСТЭК-Челябинск» на 2020–2022 гг. утверждена инвестиционная программа за счет амортизационных отчислений в составе арендной платы, прибыли на капитальные вложения, платы за технологическое присоединение, заемных средств и прочих источников финансирования.</w:t>
      </w:r>
    </w:p>
    <w:p w:rsidR="00437BCC" w:rsidRPr="00F9570C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9570C">
        <w:rPr>
          <w:sz w:val="28"/>
          <w:szCs w:val="28"/>
        </w:rPr>
        <w:t xml:space="preserve">Необходимо отметить, что источник финансирования «амортизационные отчисления в составе арендной платы» по договору аренды с собственником эксплуатируемых данной организацией объектов теплоснабжения утвержден впервые в 2020 году. </w:t>
      </w:r>
    </w:p>
    <w:p w:rsidR="00437BCC" w:rsidRPr="00F9570C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9570C">
        <w:rPr>
          <w:sz w:val="28"/>
          <w:szCs w:val="28"/>
        </w:rPr>
        <w:t xml:space="preserve">На 2021г. в тарифах АО «УСТЭК-Челябинск» учтены источники для капитальных вложений по </w:t>
      </w:r>
      <w:r>
        <w:rPr>
          <w:sz w:val="28"/>
          <w:szCs w:val="28"/>
        </w:rPr>
        <w:t>инвестиционной программе</w:t>
      </w:r>
      <w:r w:rsidRPr="00F9570C">
        <w:rPr>
          <w:sz w:val="28"/>
          <w:szCs w:val="28"/>
        </w:rPr>
        <w:t xml:space="preserve"> в размере 937,46 </w:t>
      </w:r>
      <w:proofErr w:type="gramStart"/>
      <w:r w:rsidRPr="00F9570C">
        <w:rPr>
          <w:sz w:val="28"/>
          <w:szCs w:val="28"/>
        </w:rPr>
        <w:t>млн</w:t>
      </w:r>
      <w:proofErr w:type="gramEnd"/>
      <w:r w:rsidRPr="00F9570C">
        <w:rPr>
          <w:sz w:val="28"/>
          <w:szCs w:val="28"/>
        </w:rPr>
        <w:t xml:space="preserve"> руб. (амортизационные отчисления в составе арендной платы – 836,77 млн руб. </w:t>
      </w:r>
      <w:r w:rsidR="003E29B9">
        <w:rPr>
          <w:sz w:val="28"/>
          <w:szCs w:val="28"/>
        </w:rPr>
        <w:br/>
      </w:r>
      <w:r w:rsidRPr="00F9570C">
        <w:rPr>
          <w:sz w:val="28"/>
          <w:szCs w:val="28"/>
        </w:rPr>
        <w:t>и прибыль на капитальные вложения, в соответствии с инвестиционной программой</w:t>
      </w:r>
      <w:r>
        <w:rPr>
          <w:sz w:val="28"/>
          <w:szCs w:val="28"/>
        </w:rPr>
        <w:t xml:space="preserve"> </w:t>
      </w:r>
      <w:r w:rsidRPr="00F9570C">
        <w:rPr>
          <w:sz w:val="28"/>
          <w:szCs w:val="28"/>
        </w:rPr>
        <w:t>– 100,68 млн руб.).</w:t>
      </w:r>
    </w:p>
    <w:p w:rsidR="00437BCC" w:rsidRPr="00F9570C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9570C">
        <w:rPr>
          <w:sz w:val="28"/>
          <w:szCs w:val="28"/>
        </w:rPr>
        <w:t xml:space="preserve">Для МУП «ЧКТС» впервые была утверждена инвестиционная программа </w:t>
      </w:r>
      <w:r w:rsidRPr="00F9570C">
        <w:rPr>
          <w:sz w:val="28"/>
          <w:szCs w:val="28"/>
        </w:rPr>
        <w:br/>
        <w:t>на 2020–2022 гг. за счет амортизационных отчислений, прибыли на капитальные вложения, платы за технологическое присоединение и бюджетных средств.</w:t>
      </w:r>
    </w:p>
    <w:p w:rsidR="00437BCC" w:rsidRPr="00F9570C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9570C">
        <w:rPr>
          <w:sz w:val="28"/>
          <w:szCs w:val="28"/>
        </w:rPr>
        <w:t xml:space="preserve">В тарифах МУП «ЧКТС» на 2021 год учтены инвестиционные расходы </w:t>
      </w:r>
      <w:r w:rsidR="003E29B9">
        <w:rPr>
          <w:sz w:val="28"/>
          <w:szCs w:val="28"/>
        </w:rPr>
        <w:br/>
      </w:r>
      <w:r w:rsidRPr="00F9570C">
        <w:rPr>
          <w:sz w:val="28"/>
          <w:szCs w:val="28"/>
        </w:rPr>
        <w:t xml:space="preserve">в размере 524,37 </w:t>
      </w:r>
      <w:proofErr w:type="gramStart"/>
      <w:r w:rsidRPr="00F9570C">
        <w:rPr>
          <w:sz w:val="28"/>
          <w:szCs w:val="28"/>
        </w:rPr>
        <w:t>млн</w:t>
      </w:r>
      <w:proofErr w:type="gramEnd"/>
      <w:r w:rsidRPr="00F9570C">
        <w:rPr>
          <w:sz w:val="28"/>
          <w:szCs w:val="28"/>
        </w:rPr>
        <w:t xml:space="preserve"> руб. (171,506 млн руб. – амортизация, 352,86 млн руб. – прибыль на кап. вложения).</w:t>
      </w:r>
    </w:p>
    <w:p w:rsidR="00437BCC" w:rsidRPr="00F9570C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9570C">
        <w:rPr>
          <w:sz w:val="28"/>
          <w:szCs w:val="28"/>
        </w:rPr>
        <w:t xml:space="preserve">ышеуказанные </w:t>
      </w:r>
      <w:r>
        <w:rPr>
          <w:sz w:val="28"/>
          <w:szCs w:val="28"/>
        </w:rPr>
        <w:t>инвестиционные программы</w:t>
      </w:r>
      <w:r w:rsidRPr="00F9570C">
        <w:rPr>
          <w:sz w:val="28"/>
          <w:szCs w:val="28"/>
        </w:rPr>
        <w:t xml:space="preserve"> на 2021</w:t>
      </w:r>
      <w:r>
        <w:rPr>
          <w:sz w:val="28"/>
          <w:szCs w:val="28"/>
        </w:rPr>
        <w:t xml:space="preserve"> год</w:t>
      </w:r>
      <w:r w:rsidRPr="00F9570C">
        <w:rPr>
          <w:sz w:val="28"/>
          <w:szCs w:val="28"/>
        </w:rPr>
        <w:t xml:space="preserve"> не были скорректированы</w:t>
      </w:r>
      <w:r w:rsidRPr="000D310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9570C">
        <w:rPr>
          <w:sz w:val="28"/>
          <w:szCs w:val="28"/>
        </w:rPr>
        <w:t xml:space="preserve"> связи с тем, что схема теплоснабжения города Челябинска не была актуализирована на момент </w:t>
      </w:r>
      <w:r>
        <w:rPr>
          <w:sz w:val="28"/>
          <w:szCs w:val="28"/>
        </w:rPr>
        <w:t xml:space="preserve">установленного срока </w:t>
      </w:r>
      <w:r w:rsidRPr="00F9570C">
        <w:rPr>
          <w:sz w:val="28"/>
          <w:szCs w:val="28"/>
        </w:rPr>
        <w:t xml:space="preserve">корректировки </w:t>
      </w:r>
      <w:r>
        <w:rPr>
          <w:sz w:val="28"/>
          <w:szCs w:val="28"/>
        </w:rPr>
        <w:t>инвестиционных программ (20 ноября 2020 г</w:t>
      </w:r>
      <w:r w:rsidRPr="00F9570C">
        <w:rPr>
          <w:sz w:val="28"/>
          <w:szCs w:val="28"/>
        </w:rPr>
        <w:t>.</w:t>
      </w:r>
      <w:r>
        <w:rPr>
          <w:sz w:val="28"/>
          <w:szCs w:val="28"/>
        </w:rPr>
        <w:t>).</w:t>
      </w:r>
      <w:r w:rsidRPr="00F9570C">
        <w:rPr>
          <w:sz w:val="28"/>
          <w:szCs w:val="28"/>
        </w:rPr>
        <w:t xml:space="preserve">     </w:t>
      </w:r>
    </w:p>
    <w:p w:rsidR="00437BCC" w:rsidRPr="00BB7264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BB7264">
        <w:rPr>
          <w:sz w:val="28"/>
          <w:szCs w:val="28"/>
        </w:rPr>
        <w:t xml:space="preserve">Преимущественное использование таких источников финансирования мероприятий инвестиционных программ, как амортизационные отчисления, </w:t>
      </w:r>
      <w:r>
        <w:rPr>
          <w:sz w:val="28"/>
          <w:szCs w:val="28"/>
        </w:rPr>
        <w:t xml:space="preserve">плата за подключение </w:t>
      </w:r>
      <w:r w:rsidRPr="00BB7264">
        <w:rPr>
          <w:sz w:val="28"/>
          <w:szCs w:val="28"/>
        </w:rPr>
        <w:t>и бюджетные средства позволяет избежать дополнительного роста тарифов на тепловую энергию.</w:t>
      </w:r>
    </w:p>
    <w:p w:rsidR="00437BCC" w:rsidRPr="00BB7264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BB7264">
        <w:rPr>
          <w:sz w:val="28"/>
          <w:szCs w:val="28"/>
        </w:rPr>
        <w:t xml:space="preserve">Необходимо отметить, что недоступность тарифов регулируемой организации для потребителей не является основанием для отказа в утверждении </w:t>
      </w:r>
      <w:r w:rsidRPr="00BB7264">
        <w:rPr>
          <w:sz w:val="28"/>
          <w:szCs w:val="28"/>
        </w:rPr>
        <w:lastRenderedPageBreak/>
        <w:t xml:space="preserve">инвестиционной программы, предусматривающей выполнение мероприятий </w:t>
      </w:r>
      <w:r w:rsidRPr="00BB7264">
        <w:rPr>
          <w:sz w:val="28"/>
          <w:szCs w:val="28"/>
        </w:rPr>
        <w:br/>
        <w:t>в соответствии с заключенными в установленном порядке концессионными соглашениями.</w:t>
      </w:r>
    </w:p>
    <w:p w:rsidR="00437BCC" w:rsidRPr="00B2635E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B2635E">
        <w:rPr>
          <w:sz w:val="28"/>
          <w:szCs w:val="28"/>
        </w:rPr>
        <w:t xml:space="preserve">Так, включение мероприятий по концессии в инвестиционную программу АО «Челябоблкоммунэнерго» привело к росту тарифов на тепловую энергию </w:t>
      </w:r>
      <w:r w:rsidR="00D31FB8">
        <w:rPr>
          <w:sz w:val="28"/>
          <w:szCs w:val="28"/>
        </w:rPr>
        <w:br/>
      </w:r>
      <w:proofErr w:type="gramStart"/>
      <w:r w:rsidRPr="00B2635E">
        <w:rPr>
          <w:sz w:val="28"/>
          <w:szCs w:val="28"/>
        </w:rPr>
        <w:t>в</w:t>
      </w:r>
      <w:proofErr w:type="gramEnd"/>
      <w:r w:rsidRPr="00B2635E">
        <w:rPr>
          <w:sz w:val="28"/>
          <w:szCs w:val="28"/>
        </w:rPr>
        <w:t xml:space="preserve"> </w:t>
      </w:r>
      <w:proofErr w:type="gramStart"/>
      <w:r w:rsidRPr="00B2635E">
        <w:rPr>
          <w:sz w:val="28"/>
          <w:szCs w:val="28"/>
        </w:rPr>
        <w:t>Копейском</w:t>
      </w:r>
      <w:proofErr w:type="gramEnd"/>
      <w:r w:rsidRPr="00B2635E">
        <w:rPr>
          <w:sz w:val="28"/>
          <w:szCs w:val="28"/>
        </w:rPr>
        <w:t xml:space="preserve"> городском округе (поселок Советов) на 16,3%.</w:t>
      </w:r>
    </w:p>
    <w:p w:rsidR="00437BCC" w:rsidRPr="00BB7264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BB7264">
        <w:rPr>
          <w:sz w:val="28"/>
          <w:szCs w:val="28"/>
        </w:rPr>
        <w:t xml:space="preserve">При установлении тарифов на 2021 год была учтена степень исполнения инвестиционных программ теплоснабжающими организациями. </w:t>
      </w:r>
    </w:p>
    <w:p w:rsidR="00437BCC" w:rsidRPr="00AD295B" w:rsidRDefault="00437BC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4C65CD">
        <w:rPr>
          <w:sz w:val="28"/>
          <w:szCs w:val="28"/>
        </w:rPr>
        <w:t>Всего в связи с неисполнением инвестиционных программ из необходимой валовой выручки теплоснабжающей организации МУП «Челябинские коммунальные тепловые сети» на 2021 год исключено 227,36 млн. рублей.</w:t>
      </w:r>
    </w:p>
    <w:p w:rsidR="00437BCC" w:rsidRPr="007D3A96" w:rsidRDefault="00437BCC" w:rsidP="003E29B9">
      <w:pPr>
        <w:spacing w:line="276" w:lineRule="auto"/>
        <w:ind w:firstLine="709"/>
      </w:pPr>
    </w:p>
    <w:p w:rsidR="00BE0AC9" w:rsidRPr="00684BA3" w:rsidRDefault="00BE0AC9" w:rsidP="00745100">
      <w:pPr>
        <w:pStyle w:val="ConsPlusNormal"/>
        <w:spacing w:line="276" w:lineRule="auto"/>
        <w:ind w:right="62" w:firstLine="57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D67B2" w:rsidRPr="00171485" w:rsidRDefault="00CD1C90" w:rsidP="003E29B9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485">
        <w:rPr>
          <w:rFonts w:ascii="Times New Roman" w:hAnsi="Times New Roman" w:cs="Times New Roman"/>
          <w:b/>
          <w:sz w:val="28"/>
          <w:szCs w:val="28"/>
        </w:rPr>
        <w:t>2.</w:t>
      </w:r>
      <w:r w:rsidR="00BD67B2" w:rsidRPr="00171485">
        <w:rPr>
          <w:rFonts w:ascii="Times New Roman" w:hAnsi="Times New Roman" w:cs="Times New Roman"/>
          <w:b/>
          <w:sz w:val="28"/>
          <w:szCs w:val="28"/>
        </w:rPr>
        <w:t xml:space="preserve">5. Установление тарифов на газ, реализуемый населению; </w:t>
      </w:r>
    </w:p>
    <w:p w:rsidR="00BD67B2" w:rsidRPr="00171485" w:rsidRDefault="00BD67B2" w:rsidP="003E29B9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1485">
        <w:rPr>
          <w:rFonts w:ascii="Times New Roman" w:hAnsi="Times New Roman" w:cs="Times New Roman"/>
          <w:b/>
          <w:bCs/>
          <w:sz w:val="28"/>
          <w:szCs w:val="28"/>
        </w:rPr>
        <w:t xml:space="preserve">специальных надбавок к тарифам на транспортировку газа </w:t>
      </w:r>
      <w:r w:rsidRPr="00171485">
        <w:rPr>
          <w:rFonts w:ascii="Times New Roman" w:hAnsi="Times New Roman" w:cs="Times New Roman"/>
          <w:b/>
          <w:bCs/>
          <w:sz w:val="28"/>
          <w:szCs w:val="28"/>
        </w:rPr>
        <w:br/>
        <w:t>по газораспределительным сетям</w:t>
      </w:r>
    </w:p>
    <w:p w:rsidR="00BD67B2" w:rsidRPr="00684BA3" w:rsidRDefault="00BD67B2" w:rsidP="00745100">
      <w:pPr>
        <w:pStyle w:val="ConsPlusNormal"/>
        <w:spacing w:line="276" w:lineRule="auto"/>
        <w:ind w:right="62" w:firstLine="570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4D49B5" w:rsidRPr="00FF7CAF" w:rsidRDefault="004D49B5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F7CAF">
        <w:rPr>
          <w:sz w:val="28"/>
          <w:szCs w:val="28"/>
        </w:rPr>
        <w:t xml:space="preserve">Розничные цены на природный газ, реализуемый ООО «НОВАТЭК-Челябинск» населению Челябинской области (кроме </w:t>
      </w:r>
      <w:proofErr w:type="spellStart"/>
      <w:r w:rsidRPr="00FF7CAF">
        <w:rPr>
          <w:sz w:val="28"/>
          <w:szCs w:val="28"/>
        </w:rPr>
        <w:t>Снежинского</w:t>
      </w:r>
      <w:proofErr w:type="spellEnd"/>
      <w:r w:rsidRPr="00FF7CAF">
        <w:rPr>
          <w:sz w:val="28"/>
          <w:szCs w:val="28"/>
        </w:rPr>
        <w:t xml:space="preserve"> и Трехгорного городских округов), пересмотрены с 1 августа 2020 года с ростом в размере </w:t>
      </w:r>
      <w:r w:rsidR="003E29B9">
        <w:rPr>
          <w:sz w:val="28"/>
          <w:szCs w:val="28"/>
        </w:rPr>
        <w:br/>
      </w:r>
      <w:r w:rsidRPr="00FF7CAF">
        <w:rPr>
          <w:sz w:val="28"/>
          <w:szCs w:val="28"/>
        </w:rPr>
        <w:t>3,6 % по всем направлениям его использования.</w:t>
      </w:r>
    </w:p>
    <w:p w:rsidR="004D49B5" w:rsidRPr="00A716D1" w:rsidRDefault="004D49B5" w:rsidP="003E29B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716D1">
        <w:rPr>
          <w:sz w:val="28"/>
          <w:szCs w:val="28"/>
        </w:rPr>
        <w:t xml:space="preserve">По </w:t>
      </w:r>
      <w:proofErr w:type="spellStart"/>
      <w:r w:rsidRPr="00A716D1">
        <w:rPr>
          <w:sz w:val="28"/>
          <w:szCs w:val="28"/>
        </w:rPr>
        <w:t>Снежинскому</w:t>
      </w:r>
      <w:proofErr w:type="spellEnd"/>
      <w:r w:rsidRPr="00A716D1">
        <w:rPr>
          <w:sz w:val="28"/>
          <w:szCs w:val="28"/>
        </w:rPr>
        <w:t xml:space="preserve"> городскому округу розничные цены на природный газ, реализуемый АО «</w:t>
      </w:r>
      <w:proofErr w:type="spellStart"/>
      <w:r w:rsidRPr="00A716D1">
        <w:rPr>
          <w:sz w:val="28"/>
          <w:szCs w:val="28"/>
        </w:rPr>
        <w:t>Трансэнерго</w:t>
      </w:r>
      <w:proofErr w:type="spellEnd"/>
      <w:r w:rsidRPr="00A716D1">
        <w:rPr>
          <w:sz w:val="28"/>
          <w:szCs w:val="28"/>
        </w:rPr>
        <w:t xml:space="preserve">» населению, пересмотрены с 1 августа 2020 года </w:t>
      </w:r>
      <w:r w:rsidRPr="00A716D1">
        <w:rPr>
          <w:sz w:val="28"/>
          <w:szCs w:val="28"/>
        </w:rPr>
        <w:br/>
        <w:t xml:space="preserve">с ростом в размере 3,0 % - на цели </w:t>
      </w:r>
      <w:proofErr w:type="spellStart"/>
      <w:r w:rsidRPr="00A716D1">
        <w:rPr>
          <w:sz w:val="28"/>
          <w:szCs w:val="28"/>
        </w:rPr>
        <w:t>пищеприготовлени</w:t>
      </w:r>
      <w:r w:rsidR="00D31FB8">
        <w:rPr>
          <w:sz w:val="28"/>
          <w:szCs w:val="28"/>
        </w:rPr>
        <w:t>я</w:t>
      </w:r>
      <w:proofErr w:type="spellEnd"/>
      <w:r w:rsidRPr="00A716D1">
        <w:rPr>
          <w:sz w:val="28"/>
          <w:szCs w:val="28"/>
        </w:rPr>
        <w:t xml:space="preserve"> и нагрева воды, </w:t>
      </w:r>
      <w:r w:rsidRPr="00A716D1">
        <w:rPr>
          <w:sz w:val="28"/>
          <w:szCs w:val="28"/>
        </w:rPr>
        <w:br/>
        <w:t xml:space="preserve">с ростом 3,6% - на цели отопления и со снижением на 1,1 % - на отопление </w:t>
      </w:r>
      <w:r w:rsidRPr="00A716D1">
        <w:rPr>
          <w:sz w:val="28"/>
          <w:szCs w:val="28"/>
        </w:rPr>
        <w:br/>
        <w:t>и (или) выработку электрической энергии с использованием котельных всех типов и (или) иного оборудования, находящихся в общей</w:t>
      </w:r>
      <w:proofErr w:type="gramEnd"/>
      <w:r w:rsidRPr="00A716D1">
        <w:rPr>
          <w:sz w:val="28"/>
          <w:szCs w:val="28"/>
        </w:rPr>
        <w:t xml:space="preserve"> долевой собственн</w:t>
      </w:r>
      <w:r>
        <w:rPr>
          <w:sz w:val="28"/>
          <w:szCs w:val="28"/>
        </w:rPr>
        <w:t xml:space="preserve">ости собственников помещений в </w:t>
      </w:r>
      <w:r w:rsidRPr="00A716D1">
        <w:rPr>
          <w:sz w:val="28"/>
          <w:szCs w:val="28"/>
        </w:rPr>
        <w:t xml:space="preserve">многоквартирных домах. </w:t>
      </w:r>
    </w:p>
    <w:p w:rsidR="004D49B5" w:rsidRPr="00FF7CAF" w:rsidRDefault="004D49B5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BB0F42">
        <w:rPr>
          <w:sz w:val="28"/>
          <w:szCs w:val="28"/>
        </w:rPr>
        <w:t xml:space="preserve">По Трехгорному городскому округу розничные цены на природный газ для населения пересмотрены с 1 августа 2020 года с ростом в размере </w:t>
      </w:r>
      <w:r w:rsidR="003E29B9">
        <w:rPr>
          <w:sz w:val="28"/>
          <w:szCs w:val="28"/>
        </w:rPr>
        <w:br/>
        <w:t xml:space="preserve">3,0% </w:t>
      </w:r>
      <w:r w:rsidRPr="00BB0F42">
        <w:rPr>
          <w:sz w:val="28"/>
          <w:szCs w:val="28"/>
        </w:rPr>
        <w:t>по всем направлениям его использования.</w:t>
      </w:r>
    </w:p>
    <w:p w:rsidR="004D49B5" w:rsidRPr="001960BA" w:rsidRDefault="004D49B5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1960BA">
        <w:rPr>
          <w:sz w:val="28"/>
          <w:szCs w:val="28"/>
        </w:rPr>
        <w:t>Розничные цены на сжиженный газ населению для бытовых нужд (кроме заправки автотранспорта) сохранены на уровне тарифов, установленных постановлением Министерства Челябинской области от 31 июля 2015 года</w:t>
      </w:r>
      <w:r w:rsidRPr="001960BA">
        <w:rPr>
          <w:sz w:val="28"/>
          <w:szCs w:val="28"/>
        </w:rPr>
        <w:br/>
        <w:t>№ 34/1 (в редакции от 30.11.2018).</w:t>
      </w:r>
    </w:p>
    <w:p w:rsidR="004D49B5" w:rsidRPr="00EF13C6" w:rsidRDefault="004D49B5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EF13C6">
        <w:rPr>
          <w:sz w:val="28"/>
          <w:szCs w:val="28"/>
        </w:rPr>
        <w:t xml:space="preserve">По результатам проведенного анализа использования средств, полученных от применения специальных надбавок к тарифам на услуги по транспортировке газа по газораспределительным сетям </w:t>
      </w:r>
      <w:r>
        <w:rPr>
          <w:sz w:val="28"/>
          <w:szCs w:val="28"/>
        </w:rPr>
        <w:t xml:space="preserve">4 газораспределительных организаций Челябинской области: </w:t>
      </w:r>
      <w:r w:rsidRPr="00EF13C6">
        <w:rPr>
          <w:sz w:val="28"/>
          <w:szCs w:val="28"/>
        </w:rPr>
        <w:t>АО «Челябинскгоргаз»,</w:t>
      </w:r>
      <w:r>
        <w:rPr>
          <w:sz w:val="28"/>
          <w:szCs w:val="28"/>
        </w:rPr>
        <w:t xml:space="preserve"> АО «Газпром газораспределение Челябинск», </w:t>
      </w:r>
      <w:r w:rsidRPr="00EF13C6">
        <w:rPr>
          <w:sz w:val="28"/>
          <w:szCs w:val="28"/>
        </w:rPr>
        <w:t>ООО «</w:t>
      </w:r>
      <w:proofErr w:type="spellStart"/>
      <w:r w:rsidRPr="00EF13C6">
        <w:rPr>
          <w:sz w:val="28"/>
          <w:szCs w:val="28"/>
        </w:rPr>
        <w:t>Озерскгаз</w:t>
      </w:r>
      <w:proofErr w:type="spellEnd"/>
      <w:r w:rsidRPr="00EF13C6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Pr="00EF13C6">
        <w:rPr>
          <w:sz w:val="28"/>
          <w:szCs w:val="28"/>
        </w:rPr>
        <w:t>ООО «</w:t>
      </w:r>
      <w:proofErr w:type="spellStart"/>
      <w:r w:rsidRPr="00EF13C6">
        <w:rPr>
          <w:sz w:val="28"/>
          <w:szCs w:val="28"/>
        </w:rPr>
        <w:t>Магнитогорскгазстрой</w:t>
      </w:r>
      <w:proofErr w:type="spellEnd"/>
      <w:r w:rsidRPr="00EF13C6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F13C6">
        <w:rPr>
          <w:sz w:val="28"/>
          <w:szCs w:val="28"/>
        </w:rPr>
        <w:t xml:space="preserve"> размеры </w:t>
      </w:r>
      <w:r w:rsidRPr="00EF13C6">
        <w:rPr>
          <w:sz w:val="28"/>
          <w:szCs w:val="28"/>
        </w:rPr>
        <w:lastRenderedPageBreak/>
        <w:t>специальных надбавок к тарифам</w:t>
      </w:r>
      <w:r>
        <w:rPr>
          <w:sz w:val="28"/>
          <w:szCs w:val="28"/>
        </w:rPr>
        <w:t xml:space="preserve"> </w:t>
      </w:r>
      <w:r w:rsidRPr="00EF13C6">
        <w:rPr>
          <w:sz w:val="28"/>
          <w:szCs w:val="28"/>
        </w:rPr>
        <w:t xml:space="preserve">на услуги по транспортировке газа </w:t>
      </w:r>
      <w:r>
        <w:rPr>
          <w:sz w:val="28"/>
          <w:szCs w:val="28"/>
        </w:rPr>
        <w:br/>
      </w:r>
      <w:r w:rsidRPr="00EF13C6">
        <w:rPr>
          <w:sz w:val="28"/>
          <w:szCs w:val="28"/>
        </w:rPr>
        <w:t xml:space="preserve">по газораспределительным сетям перечисленных организаций были сохранены </w:t>
      </w:r>
      <w:r>
        <w:rPr>
          <w:sz w:val="28"/>
          <w:szCs w:val="28"/>
        </w:rPr>
        <w:br/>
      </w:r>
      <w:r w:rsidRPr="00EF13C6">
        <w:rPr>
          <w:sz w:val="28"/>
          <w:szCs w:val="28"/>
        </w:rPr>
        <w:t>на прежнем уровне.</w:t>
      </w:r>
    </w:p>
    <w:p w:rsidR="004D49B5" w:rsidRPr="00EF13C6" w:rsidRDefault="004D49B5" w:rsidP="003E29B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F13C6">
        <w:rPr>
          <w:sz w:val="28"/>
          <w:szCs w:val="28"/>
        </w:rPr>
        <w:t xml:space="preserve">Для привлечения дополнительных </w:t>
      </w:r>
      <w:proofErr w:type="gramStart"/>
      <w:r w:rsidRPr="00EF13C6">
        <w:rPr>
          <w:sz w:val="28"/>
          <w:szCs w:val="28"/>
        </w:rPr>
        <w:t>источников финансирования программы газификации региона</w:t>
      </w:r>
      <w:proofErr w:type="gramEnd"/>
      <w:r w:rsidRPr="00EF13C6">
        <w:rPr>
          <w:sz w:val="28"/>
          <w:szCs w:val="28"/>
        </w:rPr>
        <w:t xml:space="preserve"> </w:t>
      </w:r>
      <w:r w:rsidRPr="004D49B5">
        <w:rPr>
          <w:sz w:val="28"/>
          <w:szCs w:val="28"/>
        </w:rPr>
        <w:t xml:space="preserve">25.05.2020 Правительством Челябинской области, </w:t>
      </w:r>
      <w:r w:rsidRPr="004D49B5">
        <w:rPr>
          <w:sz w:val="28"/>
          <w:szCs w:val="28"/>
        </w:rPr>
        <w:br/>
        <w:t xml:space="preserve">АО «Газпром газораспределение Челябинск» (далее – АО «ГПРГ») подписан регуляторный контракт в сфере газоснабжения и направлен для подписания </w:t>
      </w:r>
      <w:r w:rsidRPr="004D49B5">
        <w:rPr>
          <w:sz w:val="28"/>
          <w:szCs w:val="28"/>
        </w:rPr>
        <w:br/>
        <w:t xml:space="preserve">в ФАС России. </w:t>
      </w:r>
      <w:r w:rsidRPr="00EF13C6">
        <w:rPr>
          <w:sz w:val="28"/>
          <w:szCs w:val="28"/>
        </w:rPr>
        <w:t xml:space="preserve">Подписание регуляторного контракта позволит привлечь тарифные средства АО «ГПРГ» в сумме 48,78 </w:t>
      </w:r>
      <w:proofErr w:type="gramStart"/>
      <w:r w:rsidRPr="00EF13C6">
        <w:rPr>
          <w:sz w:val="28"/>
          <w:szCs w:val="28"/>
        </w:rPr>
        <w:t>млн</w:t>
      </w:r>
      <w:proofErr w:type="gramEnd"/>
      <w:r w:rsidRPr="00EF13C6">
        <w:rPr>
          <w:sz w:val="28"/>
          <w:szCs w:val="28"/>
        </w:rPr>
        <w:t xml:space="preserve"> руб. – на 2021 год, 54,17 млн руб. – на 2022 год, 46,69 млн руб. – на 2023 год на строительство межпоселкового газопровода в п. Путь Октября Кизильского района протяженностью 22 км для газификации 500 домовладений, 11 объектов социального назначения </w:t>
      </w:r>
      <w:r w:rsidRPr="00EF13C6">
        <w:rPr>
          <w:sz w:val="28"/>
          <w:szCs w:val="28"/>
        </w:rPr>
        <w:br/>
        <w:t xml:space="preserve">и 7 сельскохозяйственных предприятий суммарной часовой нагрузкой 2,5 тыс. куб. </w:t>
      </w:r>
      <w:proofErr w:type="gramStart"/>
      <w:r w:rsidRPr="00EF13C6">
        <w:rPr>
          <w:sz w:val="28"/>
          <w:szCs w:val="28"/>
        </w:rPr>
        <w:t>м</w:t>
      </w:r>
      <w:proofErr w:type="gramEnd"/>
      <w:r w:rsidRPr="00EF13C6">
        <w:rPr>
          <w:sz w:val="28"/>
          <w:szCs w:val="28"/>
        </w:rPr>
        <w:t xml:space="preserve"> в час.</w:t>
      </w:r>
    </w:p>
    <w:p w:rsidR="004D49B5" w:rsidRPr="00B26E63" w:rsidRDefault="004D49B5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B26E63">
        <w:rPr>
          <w:sz w:val="28"/>
          <w:szCs w:val="28"/>
        </w:rPr>
        <w:t xml:space="preserve">Рассчитаны и опубликованы на сайте Министерства фактические значения показателей надежности и качества услуг по транспортировке газа </w:t>
      </w:r>
      <w:r w:rsidRPr="00B26E63">
        <w:rPr>
          <w:sz w:val="28"/>
          <w:szCs w:val="28"/>
        </w:rPr>
        <w:br/>
        <w:t xml:space="preserve">по газораспределительным сетям для 13 газораспределительных организаций Челябинской области </w:t>
      </w:r>
      <w:r>
        <w:rPr>
          <w:sz w:val="28"/>
          <w:szCs w:val="28"/>
        </w:rPr>
        <w:t xml:space="preserve">(далее-ГРО) </w:t>
      </w:r>
      <w:r w:rsidRPr="00B26E63">
        <w:rPr>
          <w:sz w:val="28"/>
          <w:szCs w:val="28"/>
        </w:rPr>
        <w:t>за 2019 год.</w:t>
      </w:r>
    </w:p>
    <w:p w:rsidR="004D49B5" w:rsidRPr="005D43C9" w:rsidRDefault="004D49B5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AF1ECE">
        <w:rPr>
          <w:sz w:val="28"/>
          <w:szCs w:val="28"/>
        </w:rPr>
        <w:t xml:space="preserve">Установлены впервые плановые показатели надежности и качества услуг </w:t>
      </w:r>
      <w:r w:rsidRPr="00AF1ECE">
        <w:rPr>
          <w:sz w:val="28"/>
          <w:szCs w:val="28"/>
        </w:rPr>
        <w:br/>
        <w:t xml:space="preserve">по транспортировке газа по газораспределительным сетям на 2020 - 2024 гг. </w:t>
      </w:r>
      <w:r w:rsidRPr="00AF1ECE">
        <w:rPr>
          <w:sz w:val="28"/>
          <w:szCs w:val="28"/>
        </w:rPr>
        <w:br/>
        <w:t>для 2 ГРО Челябинской области.</w:t>
      </w:r>
    </w:p>
    <w:p w:rsidR="0065567C" w:rsidRPr="00684BA3" w:rsidRDefault="0065567C" w:rsidP="003E29B9">
      <w:pPr>
        <w:spacing w:line="276" w:lineRule="auto"/>
        <w:ind w:firstLine="709"/>
        <w:jc w:val="center"/>
        <w:rPr>
          <w:b/>
          <w:sz w:val="28"/>
          <w:szCs w:val="28"/>
          <w:highlight w:val="yellow"/>
        </w:rPr>
      </w:pPr>
    </w:p>
    <w:p w:rsidR="004759EC" w:rsidRPr="003E29B9" w:rsidRDefault="00CD1C90" w:rsidP="003E29B9">
      <w:pPr>
        <w:spacing w:line="276" w:lineRule="auto"/>
        <w:jc w:val="center"/>
        <w:rPr>
          <w:b/>
          <w:sz w:val="28"/>
          <w:szCs w:val="28"/>
        </w:rPr>
      </w:pPr>
      <w:r w:rsidRPr="003E29B9">
        <w:rPr>
          <w:b/>
          <w:sz w:val="28"/>
          <w:szCs w:val="28"/>
        </w:rPr>
        <w:t>2.</w:t>
      </w:r>
      <w:r w:rsidR="008B6E56" w:rsidRPr="003E29B9">
        <w:rPr>
          <w:b/>
          <w:sz w:val="28"/>
          <w:szCs w:val="28"/>
        </w:rPr>
        <w:t>6.</w:t>
      </w:r>
      <w:r w:rsidR="004759EC" w:rsidRPr="003E29B9">
        <w:rPr>
          <w:b/>
          <w:sz w:val="28"/>
          <w:szCs w:val="28"/>
        </w:rPr>
        <w:t xml:space="preserve">Установление тарифов в сфере </w:t>
      </w:r>
      <w:r w:rsidR="00D66E1B" w:rsidRPr="003E29B9">
        <w:rPr>
          <w:b/>
          <w:sz w:val="28"/>
          <w:szCs w:val="28"/>
        </w:rPr>
        <w:t xml:space="preserve">холодного </w:t>
      </w:r>
      <w:r w:rsidR="004759EC" w:rsidRPr="003E29B9">
        <w:rPr>
          <w:b/>
          <w:sz w:val="28"/>
          <w:szCs w:val="28"/>
        </w:rPr>
        <w:t>водоснабжения и водоотведения</w:t>
      </w:r>
    </w:p>
    <w:p w:rsidR="000C605D" w:rsidRPr="00684BA3" w:rsidRDefault="000C605D" w:rsidP="007A0133">
      <w:pPr>
        <w:spacing w:line="276" w:lineRule="auto"/>
        <w:ind w:right="62" w:firstLine="570"/>
        <w:jc w:val="both"/>
        <w:rPr>
          <w:sz w:val="28"/>
          <w:szCs w:val="28"/>
          <w:highlight w:val="yellow"/>
        </w:rPr>
      </w:pP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E29B9">
        <w:rPr>
          <w:sz w:val="28"/>
          <w:szCs w:val="28"/>
        </w:rPr>
        <w:t xml:space="preserve">В 2020 году МТРиЭ в соответствии с принципами регулирования, предусмотренными Федеральным законом от 07.12.2011г. № 416-ФЗ </w:t>
      </w:r>
      <w:r w:rsidRPr="003E29B9">
        <w:rPr>
          <w:sz w:val="28"/>
          <w:szCs w:val="28"/>
        </w:rPr>
        <w:br/>
        <w:t>«О водоснабжении и водоотведении», Основами ценообразования в сфере водоснабжения и водоотведения, утвержденными постановлением Правительства Российской Федерации от 13.05.2013г. № 406 (далее – Основы ценообразования), установлены на 2021 год тарифы на питьевую воду, водоотведение, техническую воду, транспортировку воды, транспортировку сточных вод для организаций Челябинской области.</w:t>
      </w:r>
      <w:proofErr w:type="gramEnd"/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МТРиЭ произведена корректировка долгосрочных тарифов </w:t>
      </w:r>
      <w:r w:rsidRPr="003E29B9">
        <w:rPr>
          <w:sz w:val="28"/>
          <w:szCs w:val="28"/>
        </w:rPr>
        <w:br/>
        <w:t xml:space="preserve">на основании заявлений регулируемых организаций о корректировке тарифов, установленных на 2019-2023 годы, установление тарифов на 2021 год осуществлено методом экономически обоснованных расходов (затрат) </w:t>
      </w:r>
      <w:r w:rsidRPr="003E29B9">
        <w:rPr>
          <w:sz w:val="28"/>
          <w:szCs w:val="28"/>
        </w:rPr>
        <w:br/>
        <w:t xml:space="preserve">для 4 организаций и методом индексации для 25 организаций, для которых </w:t>
      </w:r>
      <w:r w:rsidRPr="003E29B9">
        <w:rPr>
          <w:sz w:val="28"/>
          <w:szCs w:val="28"/>
        </w:rPr>
        <w:br/>
        <w:t>долгосрочный период регулирования 2021-2023 годы является первым.</w:t>
      </w:r>
    </w:p>
    <w:p w:rsidR="0011395A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установлении тарифов 2021-2025 годы для </w:t>
      </w:r>
      <w:r w:rsidRPr="00A66611">
        <w:rPr>
          <w:sz w:val="28"/>
          <w:szCs w:val="28"/>
        </w:rPr>
        <w:t>20</w:t>
      </w:r>
      <w:r>
        <w:rPr>
          <w:sz w:val="28"/>
          <w:szCs w:val="28"/>
        </w:rPr>
        <w:t xml:space="preserve"> организаций Челябинской области 2021 год является первым годом второго долгосрочного периода регулирования.</w:t>
      </w:r>
    </w:p>
    <w:p w:rsidR="0011395A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CD4909">
        <w:rPr>
          <w:sz w:val="28"/>
          <w:szCs w:val="28"/>
        </w:rPr>
        <w:t>Таким образом, согласно сценарным условиям функционирования экономики Российской Федерации и основным параметрам прогноза социально-экономического развития Российской Федерации на 20</w:t>
      </w:r>
      <w:r>
        <w:rPr>
          <w:sz w:val="28"/>
          <w:szCs w:val="28"/>
        </w:rPr>
        <w:t>21</w:t>
      </w:r>
      <w:r w:rsidRPr="00CD4909">
        <w:rPr>
          <w:sz w:val="28"/>
          <w:szCs w:val="28"/>
        </w:rPr>
        <w:t xml:space="preserve"> год и плановый перио</w:t>
      </w:r>
      <w:r>
        <w:rPr>
          <w:sz w:val="28"/>
          <w:szCs w:val="28"/>
        </w:rPr>
        <w:t xml:space="preserve">д </w:t>
      </w:r>
      <w:r>
        <w:rPr>
          <w:sz w:val="28"/>
          <w:szCs w:val="28"/>
        </w:rPr>
        <w:br/>
        <w:t>2022</w:t>
      </w:r>
      <w:r w:rsidRPr="00CD4909"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3 годов МТРиЭ из </w:t>
      </w:r>
      <w:r w:rsidRPr="001011B5">
        <w:rPr>
          <w:sz w:val="28"/>
          <w:szCs w:val="28"/>
        </w:rPr>
        <w:t>27</w:t>
      </w:r>
      <w:r>
        <w:rPr>
          <w:sz w:val="28"/>
          <w:szCs w:val="28"/>
        </w:rPr>
        <w:t>8</w:t>
      </w:r>
      <w:r w:rsidRPr="00CD4909">
        <w:rPr>
          <w:sz w:val="28"/>
          <w:szCs w:val="28"/>
        </w:rPr>
        <w:t xml:space="preserve"> регулируемых организаций в с</w:t>
      </w:r>
      <w:r>
        <w:rPr>
          <w:sz w:val="28"/>
          <w:szCs w:val="28"/>
        </w:rPr>
        <w:t>фере холодного водоснабжения (255) и водоотведения (156</w:t>
      </w:r>
      <w:r w:rsidRPr="00CD4909">
        <w:rPr>
          <w:sz w:val="28"/>
          <w:szCs w:val="28"/>
        </w:rPr>
        <w:t>):</w:t>
      </w:r>
    </w:p>
    <w:p w:rsidR="0011395A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7A6F5D">
        <w:rPr>
          <w:sz w:val="28"/>
          <w:szCs w:val="28"/>
        </w:rPr>
        <w:t xml:space="preserve">- 20 организациям установлены методом индексации на 2021-2025 годы </w:t>
      </w:r>
      <w:r w:rsidRPr="007A6F5D">
        <w:rPr>
          <w:sz w:val="28"/>
          <w:szCs w:val="28"/>
        </w:rPr>
        <w:br/>
        <w:t>(52 тариф</w:t>
      </w:r>
      <w:r>
        <w:rPr>
          <w:sz w:val="28"/>
          <w:szCs w:val="28"/>
        </w:rPr>
        <w:t>а</w:t>
      </w:r>
      <w:r w:rsidRPr="007A6F5D">
        <w:rPr>
          <w:sz w:val="28"/>
          <w:szCs w:val="28"/>
        </w:rPr>
        <w:t>);</w:t>
      </w:r>
    </w:p>
    <w:p w:rsidR="0011395A" w:rsidRPr="007A6F5D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- 25 организациям установлены методом индексации на 2021-2023 годы </w:t>
      </w:r>
      <w:r>
        <w:rPr>
          <w:sz w:val="28"/>
          <w:szCs w:val="28"/>
        </w:rPr>
        <w:br/>
        <w:t>(89 тарифов);</w:t>
      </w:r>
    </w:p>
    <w:p w:rsidR="0011395A" w:rsidRPr="00CD490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4BC3">
        <w:rPr>
          <w:sz w:val="28"/>
          <w:szCs w:val="28"/>
        </w:rPr>
        <w:t>148</w:t>
      </w:r>
      <w:r w:rsidRPr="00CD4909">
        <w:rPr>
          <w:sz w:val="28"/>
          <w:szCs w:val="28"/>
        </w:rPr>
        <w:t xml:space="preserve"> организациям скорректированы тарифы на 20</w:t>
      </w:r>
      <w:r>
        <w:rPr>
          <w:sz w:val="28"/>
          <w:szCs w:val="28"/>
        </w:rPr>
        <w:t>21 г. (</w:t>
      </w:r>
      <w:r w:rsidRPr="004916C7">
        <w:rPr>
          <w:color w:val="000000" w:themeColor="text1"/>
          <w:sz w:val="28"/>
          <w:szCs w:val="28"/>
        </w:rPr>
        <w:t>277 тарифов</w:t>
      </w:r>
      <w:r w:rsidRPr="00CD4909">
        <w:rPr>
          <w:sz w:val="28"/>
          <w:szCs w:val="28"/>
        </w:rPr>
        <w:t>);</w:t>
      </w:r>
    </w:p>
    <w:p w:rsidR="0011395A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CD4909">
        <w:rPr>
          <w:sz w:val="28"/>
          <w:szCs w:val="28"/>
        </w:rPr>
        <w:t xml:space="preserve">- </w:t>
      </w:r>
      <w:r>
        <w:rPr>
          <w:sz w:val="28"/>
          <w:szCs w:val="28"/>
        </w:rPr>
        <w:t>4</w:t>
      </w:r>
      <w:r w:rsidRPr="00CD4909">
        <w:rPr>
          <w:sz w:val="28"/>
          <w:szCs w:val="28"/>
        </w:rPr>
        <w:t xml:space="preserve"> организациям уста</w:t>
      </w:r>
      <w:r>
        <w:rPr>
          <w:sz w:val="28"/>
          <w:szCs w:val="28"/>
        </w:rPr>
        <w:t>новлены на 2021</w:t>
      </w:r>
      <w:r w:rsidRPr="00CD4909">
        <w:rPr>
          <w:sz w:val="28"/>
          <w:szCs w:val="28"/>
        </w:rPr>
        <w:t xml:space="preserve"> г. методом экономически обоснованных расходов (затрат) согласно критериям, предусмотренным пунктом 37 Основ ценообразования в сфере водоснабжения и водоотведения (</w:t>
      </w:r>
      <w:r>
        <w:rPr>
          <w:sz w:val="28"/>
          <w:szCs w:val="28"/>
        </w:rPr>
        <w:t>6 тарифов);</w:t>
      </w:r>
    </w:p>
    <w:p w:rsidR="0011395A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 организациям установлены на 2021 г. методом сравнения аналогов </w:t>
      </w:r>
      <w:r>
        <w:rPr>
          <w:sz w:val="28"/>
          <w:szCs w:val="28"/>
        </w:rPr>
        <w:br/>
        <w:t>(8 тарифов);</w:t>
      </w:r>
    </w:p>
    <w:p w:rsidR="0011395A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- 19 организациям установлены на 2020 год (текущий год) методом </w:t>
      </w:r>
      <w:r w:rsidRPr="00CD4909">
        <w:rPr>
          <w:sz w:val="28"/>
          <w:szCs w:val="28"/>
        </w:rPr>
        <w:t>экономически обоснованных расходов (затрат)</w:t>
      </w:r>
      <w:r>
        <w:rPr>
          <w:sz w:val="28"/>
          <w:szCs w:val="28"/>
        </w:rPr>
        <w:t xml:space="preserve"> и методом индексации </w:t>
      </w:r>
      <w:r>
        <w:rPr>
          <w:sz w:val="28"/>
          <w:szCs w:val="28"/>
        </w:rPr>
        <w:br/>
        <w:t>(</w:t>
      </w:r>
      <w:r w:rsidRPr="006E2F5B">
        <w:rPr>
          <w:color w:val="000000" w:themeColor="text1"/>
          <w:sz w:val="28"/>
          <w:szCs w:val="28"/>
        </w:rPr>
        <w:t xml:space="preserve">40 </w:t>
      </w:r>
      <w:r>
        <w:rPr>
          <w:sz w:val="28"/>
          <w:szCs w:val="28"/>
        </w:rPr>
        <w:t>тарифов, из них 30 тарифов – методом экономически обоснованных расходов и 10 – методом индексации).</w:t>
      </w:r>
    </w:p>
    <w:p w:rsidR="0011395A" w:rsidRDefault="0011395A" w:rsidP="001F60EC">
      <w:pPr>
        <w:spacing w:line="276" w:lineRule="auto"/>
        <w:ind w:firstLine="567"/>
        <w:jc w:val="both"/>
        <w:rPr>
          <w:sz w:val="28"/>
          <w:szCs w:val="28"/>
        </w:rPr>
      </w:pPr>
      <w:r w:rsidRPr="000A528A">
        <w:rPr>
          <w:noProof/>
          <w:sz w:val="28"/>
          <w:szCs w:val="28"/>
        </w:rPr>
        <w:drawing>
          <wp:inline distT="0" distB="0" distL="0" distR="0" wp14:anchorId="5192C0CD" wp14:editId="05FB4727">
            <wp:extent cx="2687955" cy="2789506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 w:rsidRPr="00A66611">
        <w:rPr>
          <w:noProof/>
        </w:rPr>
        <w:drawing>
          <wp:inline distT="0" distB="0" distL="0" distR="0" wp14:anchorId="13E54C02" wp14:editId="5EA19BFA">
            <wp:extent cx="3070860" cy="2789506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При установлении (корректировке) тарифов МТРиЭ были исключены расходы, экономическая обоснованность которых не была подтверждена регулируемыми организациями, и в связи с этим условная экономия составила </w:t>
      </w:r>
      <w:r w:rsidRPr="003E29B9">
        <w:rPr>
          <w:sz w:val="28"/>
          <w:szCs w:val="28"/>
        </w:rPr>
        <w:br/>
      </w:r>
      <w:r w:rsidRPr="003E29B9">
        <w:rPr>
          <w:bCs/>
          <w:sz w:val="28"/>
          <w:szCs w:val="28"/>
        </w:rPr>
        <w:t xml:space="preserve">2 431,70 </w:t>
      </w:r>
      <w:r w:rsidRPr="003E29B9">
        <w:rPr>
          <w:sz w:val="28"/>
          <w:szCs w:val="28"/>
        </w:rPr>
        <w:t>млн. рублей.</w:t>
      </w:r>
    </w:p>
    <w:p w:rsidR="0011395A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Установлены долгосрочные параметры регулирования тарифов </w:t>
      </w:r>
      <w:r>
        <w:rPr>
          <w:sz w:val="28"/>
          <w:szCs w:val="28"/>
        </w:rPr>
        <w:br/>
        <w:t xml:space="preserve">для 49 организаций на первый и второй долгосрочные периоды регулирования </w:t>
      </w:r>
      <w:r>
        <w:rPr>
          <w:sz w:val="28"/>
          <w:szCs w:val="28"/>
        </w:rPr>
        <w:br/>
        <w:t xml:space="preserve">(2021-2023 годы; 2021-2025 годы), включая показатели энергосбережения </w:t>
      </w:r>
      <w:r>
        <w:rPr>
          <w:sz w:val="28"/>
          <w:szCs w:val="28"/>
        </w:rPr>
        <w:br/>
        <w:t>и энергетической эффективности.</w:t>
      </w:r>
    </w:p>
    <w:p w:rsidR="0011395A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CD4909">
        <w:rPr>
          <w:sz w:val="28"/>
          <w:szCs w:val="28"/>
        </w:rPr>
        <w:t xml:space="preserve">Подготовлено </w:t>
      </w:r>
      <w:r w:rsidRPr="00F20789">
        <w:rPr>
          <w:sz w:val="28"/>
          <w:szCs w:val="28"/>
        </w:rPr>
        <w:t>256</w:t>
      </w:r>
      <w:r>
        <w:rPr>
          <w:sz w:val="28"/>
          <w:szCs w:val="28"/>
        </w:rPr>
        <w:t xml:space="preserve"> </w:t>
      </w:r>
      <w:r w:rsidRPr="00CD4909">
        <w:rPr>
          <w:sz w:val="28"/>
          <w:szCs w:val="28"/>
        </w:rPr>
        <w:t xml:space="preserve">Экспертных заключений </w:t>
      </w:r>
      <w:r>
        <w:rPr>
          <w:sz w:val="28"/>
          <w:szCs w:val="28"/>
        </w:rPr>
        <w:t xml:space="preserve">на </w:t>
      </w:r>
      <w:r w:rsidRPr="00CD4909">
        <w:rPr>
          <w:sz w:val="28"/>
          <w:szCs w:val="28"/>
        </w:rPr>
        <w:t>предложени</w:t>
      </w:r>
      <w:r>
        <w:rPr>
          <w:sz w:val="28"/>
          <w:szCs w:val="28"/>
        </w:rPr>
        <w:t>я</w:t>
      </w:r>
      <w:r w:rsidRPr="00CD4909">
        <w:rPr>
          <w:sz w:val="28"/>
          <w:szCs w:val="28"/>
        </w:rPr>
        <w:t xml:space="preserve"> организаций водопроводно-канализационного хозяйства Челябинской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CD4909">
        <w:rPr>
          <w:sz w:val="28"/>
          <w:szCs w:val="28"/>
        </w:rPr>
        <w:t xml:space="preserve">об установлении (корректировке) тарифов на питьевую воду, транспортировку воды, водоотведение, транспортировку сточных вод, очистку сточных вод </w:t>
      </w:r>
      <w:r>
        <w:rPr>
          <w:sz w:val="28"/>
          <w:szCs w:val="28"/>
        </w:rPr>
        <w:br/>
      </w:r>
      <w:r w:rsidRPr="00CD490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CD4909">
        <w:rPr>
          <w:sz w:val="28"/>
          <w:szCs w:val="28"/>
        </w:rPr>
        <w:t>-202</w:t>
      </w:r>
      <w:r>
        <w:rPr>
          <w:sz w:val="28"/>
          <w:szCs w:val="28"/>
        </w:rPr>
        <w:t>5 годы.</w:t>
      </w:r>
    </w:p>
    <w:p w:rsidR="0011395A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Правилами разработки, утверждения и корректировки инвестиционных программ организаций, осуществляющих горячее водоснабжения, холодное водоснабжение и (или) водоотведение, утвержденными постановлением Правительства Российской Федерации от 29.07.2013г. № 641, МТРиЭ утверждено 95 производственных программ (377 производственных программ скорректированы), которыми предусмотрены мероприятия, необходимые для обеспечения бесперебойности осуществления услуг холодного водоснабжения и водоотведения и достижения установленных показателей надежности, качества и энергетической эффективности объектов</w:t>
      </w:r>
      <w:proofErr w:type="gramEnd"/>
      <w:r>
        <w:rPr>
          <w:sz w:val="28"/>
          <w:szCs w:val="28"/>
        </w:rPr>
        <w:t xml:space="preserve"> централизованных систем холодного водоснабжения и водоотведения.</w:t>
      </w:r>
    </w:p>
    <w:p w:rsidR="0011395A" w:rsidRPr="00CD490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 втором полугодии 2021 года </w:t>
      </w:r>
      <w:r w:rsidRPr="00CD4909">
        <w:rPr>
          <w:sz w:val="28"/>
          <w:szCs w:val="28"/>
        </w:rPr>
        <w:t xml:space="preserve">рост тарифов в среднем по Челябинской области с учетом снижения объемов реализации услуг и изменения структуры объемов по группам потребителей (снижение полезного отпуска воды и пропуска сточных вод </w:t>
      </w:r>
      <w:r w:rsidRPr="00FC7E19">
        <w:rPr>
          <w:color w:val="000000" w:themeColor="text1"/>
          <w:sz w:val="28"/>
          <w:szCs w:val="28"/>
        </w:rPr>
        <w:t>от 5 % до 10 %),</w:t>
      </w:r>
      <w:r w:rsidRPr="00CD4909">
        <w:rPr>
          <w:sz w:val="28"/>
          <w:szCs w:val="28"/>
        </w:rPr>
        <w:t xml:space="preserve"> а также дополнительных факторов (недополученных доходов, увеличения амортизационных отчислений, инвестиций</w:t>
      </w:r>
      <w:r>
        <w:rPr>
          <w:sz w:val="28"/>
          <w:szCs w:val="28"/>
        </w:rPr>
        <w:t xml:space="preserve"> </w:t>
      </w:r>
      <w:r w:rsidRPr="00CD4909">
        <w:rPr>
          <w:sz w:val="28"/>
          <w:szCs w:val="28"/>
        </w:rPr>
        <w:t xml:space="preserve">и др.) </w:t>
      </w:r>
      <w:r>
        <w:rPr>
          <w:sz w:val="28"/>
          <w:szCs w:val="28"/>
        </w:rPr>
        <w:br/>
      </w:r>
      <w:r w:rsidRPr="00CD4909">
        <w:rPr>
          <w:sz w:val="28"/>
          <w:szCs w:val="28"/>
        </w:rPr>
        <w:t>по сравнению с предыдущим п</w:t>
      </w:r>
      <w:r>
        <w:rPr>
          <w:sz w:val="28"/>
          <w:szCs w:val="28"/>
        </w:rPr>
        <w:t xml:space="preserve">ериодом регулирования (01.07.2020 </w:t>
      </w:r>
      <w:r w:rsidRPr="00CD4909">
        <w:rPr>
          <w:sz w:val="28"/>
          <w:szCs w:val="28"/>
        </w:rPr>
        <w:t>г.) сложился:</w:t>
      </w:r>
      <w:proofErr w:type="gramEnd"/>
    </w:p>
    <w:p w:rsidR="0011395A" w:rsidRPr="00CD490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CD4909">
        <w:rPr>
          <w:sz w:val="28"/>
          <w:szCs w:val="28"/>
        </w:rPr>
        <w:t>в с</w:t>
      </w:r>
      <w:r>
        <w:rPr>
          <w:sz w:val="28"/>
          <w:szCs w:val="28"/>
        </w:rPr>
        <w:t xml:space="preserve">фере холодного водоснабжения – </w:t>
      </w:r>
      <w:r w:rsidRPr="0012350B">
        <w:rPr>
          <w:sz w:val="28"/>
          <w:szCs w:val="28"/>
        </w:rPr>
        <w:t>3,</w:t>
      </w:r>
      <w:r>
        <w:rPr>
          <w:sz w:val="28"/>
          <w:szCs w:val="28"/>
        </w:rPr>
        <w:t>9</w:t>
      </w:r>
      <w:r w:rsidRPr="00CD4909">
        <w:rPr>
          <w:sz w:val="28"/>
          <w:szCs w:val="28"/>
        </w:rPr>
        <w:t xml:space="preserve"> %;</w:t>
      </w:r>
    </w:p>
    <w:p w:rsidR="0011395A" w:rsidRPr="00CD490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сфере водоотведения – 3,4</w:t>
      </w:r>
      <w:r w:rsidRPr="00CD4909">
        <w:rPr>
          <w:sz w:val="28"/>
          <w:szCs w:val="28"/>
        </w:rPr>
        <w:t xml:space="preserve"> %.</w:t>
      </w:r>
    </w:p>
    <w:p w:rsidR="0011395A" w:rsidRPr="00B23B2D" w:rsidRDefault="0011395A" w:rsidP="003E29B9">
      <w:pPr>
        <w:spacing w:line="276" w:lineRule="auto"/>
        <w:jc w:val="both"/>
        <w:rPr>
          <w:sz w:val="28"/>
          <w:szCs w:val="28"/>
        </w:rPr>
      </w:pPr>
      <w:r w:rsidRPr="00B23B2D">
        <w:rPr>
          <w:sz w:val="28"/>
          <w:szCs w:val="28"/>
        </w:rPr>
        <w:t>Рост тарифов на питьевую воду и водоотведение с 01.07.20</w:t>
      </w:r>
      <w:r>
        <w:rPr>
          <w:sz w:val="28"/>
          <w:szCs w:val="28"/>
        </w:rPr>
        <w:t xml:space="preserve">21 г. </w:t>
      </w:r>
      <w:r w:rsidRPr="00B23B2D">
        <w:rPr>
          <w:sz w:val="28"/>
          <w:szCs w:val="28"/>
        </w:rPr>
        <w:t xml:space="preserve">составит </w:t>
      </w:r>
      <w:proofErr w:type="gramStart"/>
      <w:r w:rsidRPr="00B23B2D">
        <w:rPr>
          <w:sz w:val="28"/>
          <w:szCs w:val="28"/>
        </w:rPr>
        <w:t>для</w:t>
      </w:r>
      <w:proofErr w:type="gramEnd"/>
      <w:r w:rsidRPr="00B23B2D">
        <w:rPr>
          <w:sz w:val="28"/>
          <w:szCs w:val="28"/>
        </w:rPr>
        <w:t>:</w:t>
      </w:r>
    </w:p>
    <w:p w:rsidR="0011395A" w:rsidRPr="00B23B2D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E22912">
        <w:rPr>
          <w:sz w:val="28"/>
          <w:szCs w:val="28"/>
        </w:rPr>
        <w:t>- населения – 3,</w:t>
      </w:r>
      <w:r>
        <w:rPr>
          <w:sz w:val="28"/>
          <w:szCs w:val="28"/>
        </w:rPr>
        <w:t>9</w:t>
      </w:r>
      <w:r w:rsidRPr="00E22912">
        <w:rPr>
          <w:sz w:val="28"/>
          <w:szCs w:val="28"/>
        </w:rPr>
        <w:t xml:space="preserve"> % и </w:t>
      </w:r>
      <w:r>
        <w:rPr>
          <w:sz w:val="28"/>
          <w:szCs w:val="28"/>
        </w:rPr>
        <w:t>3,5</w:t>
      </w:r>
      <w:r w:rsidRPr="00E22912">
        <w:rPr>
          <w:sz w:val="28"/>
          <w:szCs w:val="28"/>
        </w:rPr>
        <w:t xml:space="preserve"> % соответственно</w:t>
      </w:r>
      <w:r w:rsidRPr="00B23B2D">
        <w:rPr>
          <w:sz w:val="28"/>
          <w:szCs w:val="28"/>
        </w:rPr>
        <w:t>;</w:t>
      </w:r>
    </w:p>
    <w:p w:rsidR="0011395A" w:rsidRPr="00B23B2D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B23B2D">
        <w:rPr>
          <w:sz w:val="28"/>
          <w:szCs w:val="28"/>
        </w:rPr>
        <w:t xml:space="preserve">- бюджетных потребителей – </w:t>
      </w:r>
      <w:r>
        <w:rPr>
          <w:sz w:val="28"/>
          <w:szCs w:val="28"/>
        </w:rPr>
        <w:t>4,0</w:t>
      </w:r>
      <w:r w:rsidRPr="00E22912">
        <w:rPr>
          <w:sz w:val="28"/>
          <w:szCs w:val="28"/>
        </w:rPr>
        <w:t xml:space="preserve"> % и </w:t>
      </w:r>
      <w:r>
        <w:rPr>
          <w:sz w:val="28"/>
          <w:szCs w:val="28"/>
        </w:rPr>
        <w:t>3,5</w:t>
      </w:r>
      <w:r w:rsidRPr="00E22912">
        <w:rPr>
          <w:sz w:val="28"/>
          <w:szCs w:val="28"/>
        </w:rPr>
        <w:t xml:space="preserve"> %</w:t>
      </w:r>
      <w:r w:rsidRPr="00B23B2D">
        <w:rPr>
          <w:sz w:val="28"/>
          <w:szCs w:val="28"/>
        </w:rPr>
        <w:t xml:space="preserve"> соответственно.</w:t>
      </w:r>
    </w:p>
    <w:p w:rsidR="0011395A" w:rsidRPr="00B23B2D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B23B2D">
        <w:rPr>
          <w:sz w:val="28"/>
          <w:szCs w:val="28"/>
        </w:rPr>
        <w:t xml:space="preserve">- прочих потребителей – </w:t>
      </w:r>
      <w:r>
        <w:rPr>
          <w:sz w:val="28"/>
          <w:szCs w:val="28"/>
        </w:rPr>
        <w:t>3,7 % и 3,3</w:t>
      </w:r>
      <w:r w:rsidRPr="00E22912">
        <w:rPr>
          <w:sz w:val="28"/>
          <w:szCs w:val="28"/>
        </w:rPr>
        <w:t xml:space="preserve"> %</w:t>
      </w:r>
      <w:r w:rsidRPr="00B23B2D">
        <w:rPr>
          <w:sz w:val="28"/>
          <w:szCs w:val="28"/>
        </w:rPr>
        <w:t xml:space="preserve"> соответственно.</w:t>
      </w:r>
    </w:p>
    <w:p w:rsidR="0011395A" w:rsidRDefault="0011395A" w:rsidP="001F60EC">
      <w:pPr>
        <w:spacing w:line="276" w:lineRule="auto"/>
        <w:ind w:firstLine="567"/>
        <w:jc w:val="both"/>
        <w:rPr>
          <w:sz w:val="28"/>
          <w:szCs w:val="28"/>
        </w:rPr>
      </w:pPr>
      <w:r w:rsidRPr="00936ABF">
        <w:rPr>
          <w:noProof/>
          <w:sz w:val="28"/>
          <w:szCs w:val="28"/>
        </w:rPr>
        <w:lastRenderedPageBreak/>
        <w:drawing>
          <wp:inline distT="0" distB="0" distL="0" distR="0" wp14:anchorId="78E9A8F3" wp14:editId="37035808">
            <wp:extent cx="2969260" cy="2492521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 w:rsidRPr="00936ABF">
        <w:rPr>
          <w:noProof/>
          <w:sz w:val="28"/>
          <w:szCs w:val="28"/>
        </w:rPr>
        <w:drawing>
          <wp:inline distT="0" distB="0" distL="0" distR="0" wp14:anchorId="1654F803" wp14:editId="54BB3B0B">
            <wp:extent cx="2798859" cy="2472855"/>
            <wp:effectExtent l="0" t="0" r="20955" b="2286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Недополученные доходы организаций, осуществляющих услуги холодного водоснабжения и водоотведения за 2019 год при установлении тарифов МТРиЭ </w:t>
      </w:r>
      <w:r w:rsidRPr="003E29B9">
        <w:rPr>
          <w:sz w:val="28"/>
          <w:szCs w:val="28"/>
        </w:rPr>
        <w:br/>
        <w:t xml:space="preserve">на 2021 год учтены в общей сумме 88,56 млн. рублей (62,79 млн. рублей - </w:t>
      </w:r>
      <w:r w:rsidRPr="003E29B9">
        <w:rPr>
          <w:sz w:val="28"/>
          <w:szCs w:val="28"/>
        </w:rPr>
        <w:br/>
        <w:t>в тарифах на питьевую воду; 25,77 млн. рублей - на водоотведение).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При установлении тарифов исключены расходы на капитальные вложения (инвестиции) с учетом фактического неисполнения утвержденных инвестиционных программ в размере 395,56 млн. рублей.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E29B9">
        <w:rPr>
          <w:sz w:val="28"/>
          <w:szCs w:val="28"/>
        </w:rPr>
        <w:t xml:space="preserve">Так, в сфере холодного водоснабжения и водоотведения установлены </w:t>
      </w:r>
      <w:r w:rsidRPr="003E29B9">
        <w:rPr>
          <w:sz w:val="28"/>
          <w:szCs w:val="28"/>
        </w:rPr>
        <w:br/>
        <w:t xml:space="preserve">на 2021 год 432 экономически обоснованных тарифа для 202 организаций: </w:t>
      </w:r>
      <w:r w:rsidRPr="003E29B9">
        <w:rPr>
          <w:sz w:val="28"/>
          <w:szCs w:val="28"/>
        </w:rPr>
        <w:br/>
        <w:t xml:space="preserve">64,8% тарифов в сфере водоснабжения (например, МУП «ЖКХ», </w:t>
      </w:r>
      <w:r w:rsidRPr="003E29B9">
        <w:rPr>
          <w:sz w:val="28"/>
          <w:szCs w:val="28"/>
        </w:rPr>
        <w:br/>
        <w:t>пос. Локомотивный; ООО «Троицкий Водоканал водоснабжение», г. Троицк; МУП «</w:t>
      </w:r>
      <w:proofErr w:type="spellStart"/>
      <w:r w:rsidRPr="003E29B9">
        <w:rPr>
          <w:sz w:val="28"/>
          <w:szCs w:val="28"/>
        </w:rPr>
        <w:t>Арсинское</w:t>
      </w:r>
      <w:proofErr w:type="spellEnd"/>
      <w:r w:rsidRPr="003E29B9">
        <w:rPr>
          <w:sz w:val="28"/>
          <w:szCs w:val="28"/>
        </w:rPr>
        <w:t xml:space="preserve"> ЖКХ», </w:t>
      </w:r>
      <w:proofErr w:type="spellStart"/>
      <w:r w:rsidRPr="003E29B9">
        <w:rPr>
          <w:sz w:val="28"/>
          <w:szCs w:val="28"/>
        </w:rPr>
        <w:t>Нагайбакский</w:t>
      </w:r>
      <w:proofErr w:type="spellEnd"/>
      <w:r w:rsidRPr="003E29B9">
        <w:rPr>
          <w:sz w:val="28"/>
          <w:szCs w:val="28"/>
        </w:rPr>
        <w:t xml:space="preserve"> </w:t>
      </w:r>
      <w:proofErr w:type="spellStart"/>
      <w:r w:rsidRPr="003E29B9">
        <w:rPr>
          <w:sz w:val="28"/>
          <w:szCs w:val="28"/>
        </w:rPr>
        <w:t>м.р</w:t>
      </w:r>
      <w:proofErr w:type="spellEnd"/>
      <w:r w:rsidRPr="003E29B9">
        <w:rPr>
          <w:sz w:val="28"/>
          <w:szCs w:val="28"/>
        </w:rPr>
        <w:t>.; МУП «Водоканал», г. Нязепетровск) и 71,3 % в сфере водоотведения (например, МУП «МПО «Водоканал», г. Верхний Уфалей;</w:t>
      </w:r>
      <w:proofErr w:type="gramEnd"/>
      <w:r w:rsidRPr="003E29B9">
        <w:rPr>
          <w:sz w:val="28"/>
          <w:szCs w:val="28"/>
        </w:rPr>
        <w:t xml:space="preserve"> </w:t>
      </w:r>
      <w:proofErr w:type="gramStart"/>
      <w:r w:rsidRPr="003E29B9">
        <w:rPr>
          <w:sz w:val="28"/>
          <w:szCs w:val="28"/>
        </w:rPr>
        <w:t>ООО «</w:t>
      </w:r>
      <w:proofErr w:type="spellStart"/>
      <w:r w:rsidRPr="003E29B9">
        <w:rPr>
          <w:sz w:val="28"/>
          <w:szCs w:val="28"/>
        </w:rPr>
        <w:t>Кыштымводоканал</w:t>
      </w:r>
      <w:proofErr w:type="spellEnd"/>
      <w:r w:rsidRPr="003E29B9">
        <w:rPr>
          <w:sz w:val="28"/>
          <w:szCs w:val="28"/>
        </w:rPr>
        <w:t>», г. Кыштым; ООО «Троицкий Водоканал водоотведение», г. Троицк; ООО «</w:t>
      </w:r>
      <w:proofErr w:type="spellStart"/>
      <w:r w:rsidRPr="003E29B9">
        <w:rPr>
          <w:sz w:val="28"/>
          <w:szCs w:val="28"/>
        </w:rPr>
        <w:t>Миньярводоканал</w:t>
      </w:r>
      <w:proofErr w:type="spellEnd"/>
      <w:r w:rsidRPr="003E29B9">
        <w:rPr>
          <w:sz w:val="28"/>
          <w:szCs w:val="28"/>
        </w:rPr>
        <w:t xml:space="preserve">-Сервис» г. Миньяр Ашинского </w:t>
      </w:r>
      <w:proofErr w:type="spellStart"/>
      <w:r w:rsidRPr="003E29B9">
        <w:rPr>
          <w:sz w:val="28"/>
          <w:szCs w:val="28"/>
        </w:rPr>
        <w:t>м.р</w:t>
      </w:r>
      <w:proofErr w:type="spellEnd"/>
      <w:r w:rsidRPr="003E29B9">
        <w:rPr>
          <w:sz w:val="28"/>
          <w:szCs w:val="28"/>
        </w:rPr>
        <w:t xml:space="preserve">.) установлено в пределах инфляционного роста (до 3,6 %) относительно 2020 года, соответственно по 27 % и 23,5 % тарифов рост составил более 3,6 % до 10 %, свыше 10 % - в сфере водоснабжения 8,2 % (например, </w:t>
      </w:r>
      <w:r w:rsidRPr="003E29B9">
        <w:rPr>
          <w:sz w:val="28"/>
          <w:szCs w:val="28"/>
        </w:rPr>
        <w:br/>
        <w:t>ООО «</w:t>
      </w:r>
      <w:proofErr w:type="spellStart"/>
      <w:r w:rsidRPr="003E29B9">
        <w:rPr>
          <w:sz w:val="28"/>
          <w:szCs w:val="28"/>
        </w:rPr>
        <w:t>Кыштымводоканал</w:t>
      </w:r>
      <w:proofErr w:type="spellEnd"/>
      <w:r w:rsidRPr="003E29B9">
        <w:rPr>
          <w:sz w:val="28"/>
          <w:szCs w:val="28"/>
        </w:rPr>
        <w:t>», г. Кыштым;</w:t>
      </w:r>
      <w:proofErr w:type="gramEnd"/>
      <w:r w:rsidRPr="003E29B9">
        <w:rPr>
          <w:sz w:val="28"/>
          <w:szCs w:val="28"/>
        </w:rPr>
        <w:t xml:space="preserve"> ООО «</w:t>
      </w:r>
      <w:proofErr w:type="spellStart"/>
      <w:r w:rsidRPr="003E29B9">
        <w:rPr>
          <w:sz w:val="28"/>
          <w:szCs w:val="28"/>
        </w:rPr>
        <w:t>Миньярводоканал</w:t>
      </w:r>
      <w:proofErr w:type="spellEnd"/>
      <w:r w:rsidRPr="003E29B9">
        <w:rPr>
          <w:sz w:val="28"/>
          <w:szCs w:val="28"/>
        </w:rPr>
        <w:t xml:space="preserve">-Сервис» </w:t>
      </w:r>
      <w:r w:rsidRPr="003E29B9">
        <w:rPr>
          <w:sz w:val="28"/>
          <w:szCs w:val="28"/>
        </w:rPr>
        <w:br/>
        <w:t xml:space="preserve">г. Миньяр Ашинского </w:t>
      </w:r>
      <w:proofErr w:type="spellStart"/>
      <w:r w:rsidRPr="003E29B9">
        <w:rPr>
          <w:sz w:val="28"/>
          <w:szCs w:val="28"/>
        </w:rPr>
        <w:t>м.р</w:t>
      </w:r>
      <w:proofErr w:type="spellEnd"/>
      <w:r w:rsidRPr="003E29B9">
        <w:rPr>
          <w:sz w:val="28"/>
          <w:szCs w:val="28"/>
        </w:rPr>
        <w:t>.; ООО «</w:t>
      </w:r>
      <w:proofErr w:type="spellStart"/>
      <w:r w:rsidRPr="003E29B9">
        <w:rPr>
          <w:sz w:val="28"/>
          <w:szCs w:val="28"/>
        </w:rPr>
        <w:t>Луговское</w:t>
      </w:r>
      <w:proofErr w:type="spellEnd"/>
      <w:r w:rsidRPr="003E29B9">
        <w:rPr>
          <w:sz w:val="28"/>
          <w:szCs w:val="28"/>
        </w:rPr>
        <w:t xml:space="preserve">, Красноармейский </w:t>
      </w:r>
      <w:proofErr w:type="spellStart"/>
      <w:r w:rsidRPr="003E29B9">
        <w:rPr>
          <w:sz w:val="28"/>
          <w:szCs w:val="28"/>
        </w:rPr>
        <w:t>м.р</w:t>
      </w:r>
      <w:proofErr w:type="spellEnd"/>
      <w:r w:rsidRPr="003E29B9">
        <w:rPr>
          <w:sz w:val="28"/>
          <w:szCs w:val="28"/>
        </w:rPr>
        <w:t xml:space="preserve">.; </w:t>
      </w:r>
      <w:r w:rsidRPr="003E29B9">
        <w:rPr>
          <w:sz w:val="28"/>
          <w:szCs w:val="28"/>
        </w:rPr>
        <w:br/>
        <w:t xml:space="preserve">МУП «Жилищно-коммунальный трест», </w:t>
      </w:r>
      <w:proofErr w:type="spellStart"/>
      <w:r w:rsidRPr="003E29B9">
        <w:rPr>
          <w:sz w:val="28"/>
          <w:szCs w:val="28"/>
        </w:rPr>
        <w:t>Каслинский</w:t>
      </w:r>
      <w:proofErr w:type="spellEnd"/>
      <w:r w:rsidRPr="003E29B9">
        <w:rPr>
          <w:sz w:val="28"/>
          <w:szCs w:val="28"/>
        </w:rPr>
        <w:t xml:space="preserve"> </w:t>
      </w:r>
      <w:proofErr w:type="spellStart"/>
      <w:r w:rsidRPr="003E29B9">
        <w:rPr>
          <w:sz w:val="28"/>
          <w:szCs w:val="28"/>
        </w:rPr>
        <w:t>м.р</w:t>
      </w:r>
      <w:proofErr w:type="spellEnd"/>
      <w:r w:rsidRPr="003E29B9">
        <w:rPr>
          <w:sz w:val="28"/>
          <w:szCs w:val="28"/>
        </w:rPr>
        <w:t xml:space="preserve">., в сфере водоотведения – 5,2 % (например, МУП ЖКХ </w:t>
      </w:r>
      <w:proofErr w:type="spellStart"/>
      <w:r w:rsidRPr="003E29B9">
        <w:rPr>
          <w:sz w:val="28"/>
          <w:szCs w:val="28"/>
        </w:rPr>
        <w:t>с</w:t>
      </w:r>
      <w:proofErr w:type="gramStart"/>
      <w:r w:rsidRPr="003E29B9">
        <w:rPr>
          <w:sz w:val="28"/>
          <w:szCs w:val="28"/>
        </w:rPr>
        <w:t>.К</w:t>
      </w:r>
      <w:proofErr w:type="gramEnd"/>
      <w:r w:rsidRPr="003E29B9">
        <w:rPr>
          <w:sz w:val="28"/>
          <w:szCs w:val="28"/>
        </w:rPr>
        <w:t>оелга</w:t>
      </w:r>
      <w:proofErr w:type="spellEnd"/>
      <w:r w:rsidRPr="003E29B9">
        <w:rPr>
          <w:sz w:val="28"/>
          <w:szCs w:val="28"/>
        </w:rPr>
        <w:t xml:space="preserve">, </w:t>
      </w:r>
      <w:proofErr w:type="spellStart"/>
      <w:r w:rsidRPr="003E29B9">
        <w:rPr>
          <w:sz w:val="28"/>
          <w:szCs w:val="28"/>
        </w:rPr>
        <w:t>Еткульский</w:t>
      </w:r>
      <w:proofErr w:type="spellEnd"/>
      <w:r w:rsidRPr="003E29B9">
        <w:rPr>
          <w:sz w:val="28"/>
          <w:szCs w:val="28"/>
        </w:rPr>
        <w:t xml:space="preserve"> </w:t>
      </w:r>
      <w:proofErr w:type="spellStart"/>
      <w:r w:rsidRPr="003E29B9">
        <w:rPr>
          <w:sz w:val="28"/>
          <w:szCs w:val="28"/>
        </w:rPr>
        <w:t>м.р</w:t>
      </w:r>
      <w:proofErr w:type="spellEnd"/>
      <w:r w:rsidRPr="003E29B9">
        <w:rPr>
          <w:sz w:val="28"/>
          <w:szCs w:val="28"/>
        </w:rPr>
        <w:t xml:space="preserve">.; МУП ЖКХ «Северное», Красноармейский </w:t>
      </w:r>
      <w:proofErr w:type="spellStart"/>
      <w:r w:rsidRPr="003E29B9">
        <w:rPr>
          <w:sz w:val="28"/>
          <w:szCs w:val="28"/>
        </w:rPr>
        <w:t>м.р</w:t>
      </w:r>
      <w:proofErr w:type="spellEnd"/>
      <w:r w:rsidRPr="003E29B9">
        <w:rPr>
          <w:sz w:val="28"/>
          <w:szCs w:val="28"/>
        </w:rPr>
        <w:t xml:space="preserve">.; ООО «Новые коммунальные системы – Троицк», Троицкий </w:t>
      </w:r>
      <w:proofErr w:type="spellStart"/>
      <w:r w:rsidRPr="003E29B9">
        <w:rPr>
          <w:sz w:val="28"/>
          <w:szCs w:val="28"/>
        </w:rPr>
        <w:t>м.р</w:t>
      </w:r>
      <w:proofErr w:type="spellEnd"/>
      <w:r w:rsidRPr="003E29B9">
        <w:rPr>
          <w:sz w:val="28"/>
          <w:szCs w:val="28"/>
        </w:rPr>
        <w:t xml:space="preserve">.; ООО «Соколиная гора», Сосновский </w:t>
      </w:r>
      <w:proofErr w:type="spellStart"/>
      <w:r w:rsidRPr="003E29B9">
        <w:rPr>
          <w:sz w:val="28"/>
          <w:szCs w:val="28"/>
        </w:rPr>
        <w:t>м.р</w:t>
      </w:r>
      <w:proofErr w:type="spellEnd"/>
      <w:r w:rsidRPr="003E29B9">
        <w:rPr>
          <w:sz w:val="28"/>
          <w:szCs w:val="28"/>
        </w:rPr>
        <w:t>.).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Факторами роста тарифов выше инфляционных показателей являются: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- снижение объемов реализации от 5 % до 10 %, которое обусловлено экономией ресурса, связанного с установкой приборов учета; свертывание </w:t>
      </w:r>
      <w:r w:rsidRPr="003E29B9">
        <w:rPr>
          <w:sz w:val="28"/>
          <w:szCs w:val="28"/>
        </w:rPr>
        <w:br/>
        <w:t>или закрытие производства промышленных предприятий;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lastRenderedPageBreak/>
        <w:t>- ежегодный рост ставок водного налога на 15 %;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- рост нерегулируемых цен на электроэнергию на 5,6 %;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- доведение средней заработной платы до уровня, предусмотренного Отраслевым тарифным соглашением, от 3,6 % до 20%;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- увеличение расходов на реализацию мероприятий производственных </w:t>
      </w:r>
      <w:r w:rsidRPr="003E29B9">
        <w:rPr>
          <w:sz w:val="28"/>
          <w:szCs w:val="28"/>
        </w:rPr>
        <w:br/>
        <w:t>и инвестиционных программ, в том числе направленных на повышение качества питьевой воды, очистки сточных вод;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- ввод в эксплуатацию нового оборудования (строительство новых объектов водоснабжения или водоотведения).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В 2020 году МТРиЭ во исполнение решений Челябинского областного суда и Второго апелляционного суда </w:t>
      </w:r>
      <w:r w:rsidR="00D226EF">
        <w:rPr>
          <w:sz w:val="28"/>
          <w:szCs w:val="28"/>
        </w:rPr>
        <w:t xml:space="preserve">общей юрисдикции </w:t>
      </w:r>
      <w:r w:rsidRPr="003E29B9">
        <w:rPr>
          <w:sz w:val="28"/>
          <w:szCs w:val="28"/>
        </w:rPr>
        <w:t>согласно пункту 33 Основ ценообразования были пересмотрены тарифы на питьевую воду и водоотведение для МУП «ПОВВ».</w:t>
      </w:r>
    </w:p>
    <w:p w:rsidR="0011395A" w:rsidRPr="003E29B9" w:rsidRDefault="0011395A" w:rsidP="00D226EF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В результате данного пересмотра произошло повышение тарифо</w:t>
      </w:r>
      <w:r w:rsidR="00D31FB8">
        <w:rPr>
          <w:sz w:val="28"/>
          <w:szCs w:val="28"/>
        </w:rPr>
        <w:t xml:space="preserve">в </w:t>
      </w:r>
      <w:r w:rsidR="00D31FB8">
        <w:rPr>
          <w:sz w:val="28"/>
          <w:szCs w:val="28"/>
        </w:rPr>
        <w:br/>
        <w:t xml:space="preserve">на: питьевую воду – 0,4 %; </w:t>
      </w:r>
      <w:r w:rsidRPr="003E29B9">
        <w:rPr>
          <w:sz w:val="28"/>
          <w:szCs w:val="28"/>
        </w:rPr>
        <w:t>на водоотведение – 0,7 % по сравнению с тарифами, ранее установленными с 01.07.2020 г.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Ограничение роста платы граждан за коммунальные услуги в целом </w:t>
      </w:r>
      <w:r w:rsidRPr="003E29B9">
        <w:rPr>
          <w:sz w:val="28"/>
          <w:szCs w:val="28"/>
        </w:rPr>
        <w:br/>
        <w:t xml:space="preserve">с 01.07.2020 г. на 3,6 % было соблюдено путем установления льготных тарифов для населения на тепловую энергию, теплоноситель и горячую воду, то есть снижены тарифы на тепло, с учетом которых совокупный рост платежей </w:t>
      </w:r>
      <w:r w:rsidRPr="003E29B9">
        <w:rPr>
          <w:sz w:val="28"/>
          <w:szCs w:val="28"/>
        </w:rPr>
        <w:br/>
        <w:t>не превысил предельного индекса 3,6%.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Сравнительный анализ тарифов в сфере холодного водоснабжения </w:t>
      </w:r>
      <w:r w:rsidRPr="003E29B9">
        <w:rPr>
          <w:sz w:val="28"/>
          <w:szCs w:val="28"/>
        </w:rPr>
        <w:br/>
        <w:t xml:space="preserve">и водоотведения крупных городов Челябинской области с тарифами городов Уральского федерального округа для населения показал, что уровень тарифов города Челябинска значительно ниже уровня тарифов городов Уральского федерального округа. </w:t>
      </w:r>
    </w:p>
    <w:p w:rsidR="0011395A" w:rsidRDefault="0011395A" w:rsidP="001F60E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DD4F86D" wp14:editId="5E4B48DC">
            <wp:extent cx="5189220" cy="2414905"/>
            <wp:effectExtent l="0" t="0" r="11430" b="2349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11395A" w:rsidRPr="003C4C4F" w:rsidRDefault="0011395A" w:rsidP="001F60EC">
      <w:pPr>
        <w:spacing w:line="276" w:lineRule="auto"/>
        <w:ind w:firstLine="567"/>
        <w:jc w:val="both"/>
        <w:rPr>
          <w:sz w:val="16"/>
          <w:szCs w:val="16"/>
        </w:rPr>
      </w:pPr>
    </w:p>
    <w:p w:rsidR="0011395A" w:rsidRDefault="0011395A" w:rsidP="001F60E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93702E8" wp14:editId="1E772FBC">
            <wp:extent cx="5189220" cy="2399323"/>
            <wp:effectExtent l="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Произведена корректировка инвестиционных программ МУП «ПОВВ» города Челябинска, МП треста «Водоканал» города Магнитогорска.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Корректировка инвестиционной программы (ИП) МУП «ПОВВ» города Челябинска связана с включением в ИП дополнительных мероприятий в сфере водоснабжения и водоотведения за счет платы за подключение, а также дополнительного мероприятия «Техническое перевооружение КНС «Чайка» </w:t>
      </w:r>
      <w:r w:rsidRPr="003E29B9">
        <w:rPr>
          <w:sz w:val="28"/>
          <w:szCs w:val="28"/>
        </w:rPr>
        <w:br/>
        <w:t>в Советском районе г. Челябинска», реализация в 4 квартале 2020 года за счет прибыли.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Корректировка утвержденной инвестиционной программы (ИП) </w:t>
      </w:r>
      <w:r w:rsidRPr="003E29B9">
        <w:rPr>
          <w:sz w:val="28"/>
          <w:szCs w:val="28"/>
        </w:rPr>
        <w:br/>
        <w:t>для МП треста «Водоканал» города Магнитогорска направлена на включение дополнительного источника финансирования ИП - прочие источники (Фонд содействия реформирования ЖКХ), а также корректировку стоимости некоторых мероприятий, добавление новых мероприятий и источников финансирования ИП (а именно прочие источники, бюджетные средства).</w:t>
      </w:r>
    </w:p>
    <w:p w:rsidR="0011395A" w:rsidRPr="003E29B9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E29B9">
        <w:rPr>
          <w:sz w:val="28"/>
          <w:szCs w:val="28"/>
        </w:rPr>
        <w:t xml:space="preserve">Впервые утверждена инвестиционная программа на 2021-2023 годы </w:t>
      </w:r>
      <w:r w:rsidRPr="003E29B9">
        <w:rPr>
          <w:sz w:val="28"/>
          <w:szCs w:val="28"/>
        </w:rPr>
        <w:br/>
        <w:t>для МУП «</w:t>
      </w:r>
      <w:proofErr w:type="spellStart"/>
      <w:r w:rsidRPr="003E29B9">
        <w:rPr>
          <w:sz w:val="28"/>
          <w:szCs w:val="28"/>
        </w:rPr>
        <w:t>Карабашское</w:t>
      </w:r>
      <w:proofErr w:type="spellEnd"/>
      <w:r w:rsidRPr="003E29B9">
        <w:rPr>
          <w:sz w:val="28"/>
          <w:szCs w:val="28"/>
        </w:rPr>
        <w:t xml:space="preserve"> коммунальное предприятие» по развитию </w:t>
      </w:r>
      <w:r w:rsidRPr="003E29B9">
        <w:rPr>
          <w:sz w:val="28"/>
          <w:szCs w:val="28"/>
        </w:rPr>
        <w:br/>
        <w:t xml:space="preserve">и модернизации централизованной системы водоотведения </w:t>
      </w:r>
      <w:proofErr w:type="spellStart"/>
      <w:r w:rsidRPr="003E29B9">
        <w:rPr>
          <w:sz w:val="28"/>
          <w:szCs w:val="28"/>
        </w:rPr>
        <w:t>Карабашского</w:t>
      </w:r>
      <w:proofErr w:type="spellEnd"/>
      <w:r w:rsidRPr="003E29B9">
        <w:rPr>
          <w:sz w:val="28"/>
          <w:szCs w:val="28"/>
        </w:rPr>
        <w:t xml:space="preserve"> городского округа, которой предусмотрено мероприятие: реконструкция очистных сооружений водоотведения – хозяйственно-бытовой канализации </w:t>
      </w:r>
      <w:r w:rsidRPr="003E29B9">
        <w:rPr>
          <w:sz w:val="28"/>
          <w:szCs w:val="28"/>
        </w:rPr>
        <w:br/>
        <w:t xml:space="preserve">в городе Карабаше, включающая в себя строительно-монтажные работы, приобретение оборудования и прочие затраты, что позволит повысить качество </w:t>
      </w:r>
      <w:r w:rsidRPr="003E29B9">
        <w:rPr>
          <w:sz w:val="28"/>
          <w:szCs w:val="28"/>
        </w:rPr>
        <w:br/>
        <w:t>и надежность предоставляемых услуг водоотведения, уменьшить техногенное воздействие на среду обитания и</w:t>
      </w:r>
      <w:proofErr w:type="gramEnd"/>
      <w:r w:rsidRPr="003E29B9">
        <w:rPr>
          <w:sz w:val="28"/>
          <w:szCs w:val="28"/>
        </w:rPr>
        <w:t xml:space="preserve"> снизить плату за негативное воздействие </w:t>
      </w:r>
      <w:r w:rsidRPr="003E29B9">
        <w:rPr>
          <w:sz w:val="28"/>
          <w:szCs w:val="28"/>
        </w:rPr>
        <w:br/>
        <w:t>на окружающую среду. Реализация такого мероприятия планируется в основном за счет средств бюджета и Фонда содействия реформирования ЖКХ.</w:t>
      </w:r>
    </w:p>
    <w:p w:rsidR="0011395A" w:rsidRPr="0099522D" w:rsidRDefault="0011395A" w:rsidP="001F60EC">
      <w:pPr>
        <w:ind w:right="-30" w:firstLine="567"/>
        <w:jc w:val="both"/>
        <w:rPr>
          <w:rFonts w:eastAsia="Batang"/>
          <w:bCs/>
          <w:spacing w:val="-2"/>
          <w:sz w:val="16"/>
          <w:szCs w:val="16"/>
        </w:rPr>
      </w:pPr>
    </w:p>
    <w:p w:rsidR="0011395A" w:rsidRDefault="0011395A" w:rsidP="001F60EC">
      <w:pPr>
        <w:ind w:right="-30" w:firstLine="567"/>
        <w:jc w:val="both"/>
        <w:rPr>
          <w:rFonts w:eastAsia="Batang"/>
          <w:bCs/>
          <w:spacing w:val="-2"/>
          <w:sz w:val="28"/>
          <w:szCs w:val="28"/>
        </w:rPr>
      </w:pPr>
      <w:r w:rsidRPr="00AC7F25">
        <w:rPr>
          <w:rFonts w:eastAsia="Batang"/>
          <w:bCs/>
          <w:noProof/>
          <w:spacing w:val="-2"/>
          <w:sz w:val="28"/>
          <w:szCs w:val="28"/>
        </w:rPr>
        <w:lastRenderedPageBreak/>
        <w:drawing>
          <wp:inline distT="0" distB="0" distL="0" distR="0" wp14:anchorId="5D6F14A4" wp14:editId="0977AD26">
            <wp:extent cx="6299835" cy="2437765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11395A" w:rsidRDefault="0011395A" w:rsidP="003E29B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в рамках заключенных концессионных </w:t>
      </w:r>
      <w:r w:rsidRPr="00DF5A65">
        <w:rPr>
          <w:sz w:val="28"/>
          <w:szCs w:val="28"/>
        </w:rPr>
        <w:t xml:space="preserve">соглашений </w:t>
      </w:r>
      <w:r w:rsidRPr="00DF5A65">
        <w:rPr>
          <w:bCs/>
          <w:sz w:val="28"/>
          <w:szCs w:val="28"/>
        </w:rPr>
        <w:t xml:space="preserve">и с учетом соблюдения положений Федерального закона «О водоснабжении </w:t>
      </w:r>
      <w:r>
        <w:rPr>
          <w:bCs/>
          <w:sz w:val="28"/>
          <w:szCs w:val="28"/>
        </w:rPr>
        <w:br/>
      </w:r>
      <w:r w:rsidRPr="00DF5A65">
        <w:rPr>
          <w:bCs/>
          <w:sz w:val="28"/>
          <w:szCs w:val="28"/>
        </w:rPr>
        <w:t xml:space="preserve">и водоотведении» </w:t>
      </w:r>
      <w:r w:rsidRPr="00DF5A65">
        <w:rPr>
          <w:sz w:val="28"/>
          <w:szCs w:val="28"/>
        </w:rPr>
        <w:t xml:space="preserve">установлены тарифы для </w:t>
      </w:r>
      <w:r>
        <w:rPr>
          <w:sz w:val="28"/>
          <w:szCs w:val="28"/>
        </w:rPr>
        <w:t>23</w:t>
      </w:r>
      <w:r w:rsidRPr="00DF5A65">
        <w:rPr>
          <w:sz w:val="28"/>
          <w:szCs w:val="28"/>
        </w:rPr>
        <w:t xml:space="preserve"> организаций, а также определены </w:t>
      </w:r>
      <w:r>
        <w:rPr>
          <w:sz w:val="28"/>
          <w:szCs w:val="28"/>
        </w:rPr>
        <w:br/>
      </w:r>
      <w:r w:rsidRPr="00DF5A6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F5A65">
        <w:rPr>
          <w:sz w:val="28"/>
          <w:szCs w:val="28"/>
        </w:rPr>
        <w:t>согласованы параметры</w:t>
      </w:r>
      <w:r w:rsidRPr="008860CA">
        <w:rPr>
          <w:sz w:val="28"/>
          <w:szCs w:val="28"/>
        </w:rPr>
        <w:t xml:space="preserve"> регулирования, необходимые для включ</w:t>
      </w:r>
      <w:r>
        <w:rPr>
          <w:sz w:val="28"/>
          <w:szCs w:val="28"/>
        </w:rPr>
        <w:t xml:space="preserve">ения </w:t>
      </w:r>
      <w:r>
        <w:rPr>
          <w:sz w:val="28"/>
          <w:szCs w:val="28"/>
        </w:rPr>
        <w:br/>
        <w:t>в конкурсную документацию 28</w:t>
      </w:r>
      <w:r w:rsidRPr="008860CA">
        <w:rPr>
          <w:sz w:val="28"/>
          <w:szCs w:val="28"/>
        </w:rPr>
        <w:t xml:space="preserve"> муниципальным образованиям Челябинской области.</w:t>
      </w:r>
    </w:p>
    <w:p w:rsidR="0011395A" w:rsidRPr="0099522D" w:rsidRDefault="0011395A" w:rsidP="001F60EC">
      <w:pPr>
        <w:ind w:firstLine="567"/>
        <w:jc w:val="both"/>
        <w:rPr>
          <w:sz w:val="16"/>
          <w:szCs w:val="16"/>
        </w:rPr>
      </w:pPr>
    </w:p>
    <w:p w:rsidR="0011395A" w:rsidRPr="00CB7B90" w:rsidRDefault="0011395A" w:rsidP="0011395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362643">
        <w:rPr>
          <w:noProof/>
          <w:sz w:val="28"/>
          <w:szCs w:val="28"/>
        </w:rPr>
        <w:drawing>
          <wp:inline distT="0" distB="0" distL="0" distR="0" wp14:anchorId="30365203" wp14:editId="2EF51309">
            <wp:extent cx="5532755" cy="1852247"/>
            <wp:effectExtent l="0" t="0" r="0" b="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CD4909" w:rsidRDefault="00CD4909" w:rsidP="00192048">
      <w:pPr>
        <w:spacing w:line="276" w:lineRule="auto"/>
        <w:ind w:right="62" w:firstLine="570"/>
        <w:jc w:val="both"/>
        <w:rPr>
          <w:sz w:val="16"/>
          <w:szCs w:val="16"/>
          <w:highlight w:val="yellow"/>
        </w:rPr>
      </w:pPr>
    </w:p>
    <w:p w:rsidR="0011395A" w:rsidRPr="00684BA3" w:rsidRDefault="0011395A" w:rsidP="00192048">
      <w:pPr>
        <w:spacing w:line="276" w:lineRule="auto"/>
        <w:ind w:right="62" w:firstLine="570"/>
        <w:jc w:val="both"/>
        <w:rPr>
          <w:sz w:val="16"/>
          <w:szCs w:val="16"/>
          <w:highlight w:val="yellow"/>
        </w:rPr>
      </w:pPr>
    </w:p>
    <w:p w:rsidR="004759EC" w:rsidRPr="00004BC3" w:rsidRDefault="00CD1C90" w:rsidP="003E29B9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BC3">
        <w:rPr>
          <w:rFonts w:ascii="Times New Roman" w:hAnsi="Times New Roman" w:cs="Times New Roman"/>
          <w:b/>
          <w:sz w:val="28"/>
          <w:szCs w:val="28"/>
        </w:rPr>
        <w:t>2.</w:t>
      </w:r>
      <w:r w:rsidR="00072431" w:rsidRPr="00004BC3">
        <w:rPr>
          <w:rFonts w:ascii="Times New Roman" w:hAnsi="Times New Roman" w:cs="Times New Roman"/>
          <w:b/>
          <w:sz w:val="28"/>
          <w:szCs w:val="28"/>
        </w:rPr>
        <w:t>7</w:t>
      </w:r>
      <w:r w:rsidR="008B6E56" w:rsidRPr="00004BC3">
        <w:rPr>
          <w:rFonts w:ascii="Times New Roman" w:hAnsi="Times New Roman" w:cs="Times New Roman"/>
          <w:b/>
          <w:sz w:val="28"/>
          <w:szCs w:val="28"/>
        </w:rPr>
        <w:t xml:space="preserve">.Установление </w:t>
      </w:r>
      <w:r w:rsidR="004E101D" w:rsidRPr="00004BC3">
        <w:rPr>
          <w:rFonts w:ascii="Times New Roman" w:hAnsi="Times New Roman" w:cs="Times New Roman"/>
          <w:b/>
          <w:sz w:val="28"/>
          <w:szCs w:val="28"/>
        </w:rPr>
        <w:t>нормативов</w:t>
      </w:r>
      <w:r w:rsidR="004759EC" w:rsidRPr="00004BC3">
        <w:rPr>
          <w:rFonts w:ascii="Times New Roman" w:hAnsi="Times New Roman" w:cs="Times New Roman"/>
          <w:b/>
          <w:sz w:val="28"/>
          <w:szCs w:val="28"/>
        </w:rPr>
        <w:t xml:space="preserve"> технологических потерь при передаче </w:t>
      </w:r>
      <w:r w:rsidR="009F201E" w:rsidRPr="00004BC3">
        <w:rPr>
          <w:rFonts w:ascii="Times New Roman" w:hAnsi="Times New Roman" w:cs="Times New Roman"/>
          <w:b/>
          <w:sz w:val="28"/>
          <w:szCs w:val="28"/>
        </w:rPr>
        <w:br/>
      </w:r>
      <w:r w:rsidR="004759EC" w:rsidRPr="00004BC3">
        <w:rPr>
          <w:rFonts w:ascii="Times New Roman" w:hAnsi="Times New Roman" w:cs="Times New Roman"/>
          <w:b/>
          <w:sz w:val="28"/>
          <w:szCs w:val="28"/>
        </w:rPr>
        <w:t xml:space="preserve">тепловой энергии, запасов топлива на источниках тепловой энергии, удельного расхода топлива при производстве тепловой энергии </w:t>
      </w:r>
      <w:r w:rsidR="009F201E" w:rsidRPr="00004BC3">
        <w:rPr>
          <w:rFonts w:ascii="Times New Roman" w:hAnsi="Times New Roman" w:cs="Times New Roman"/>
          <w:b/>
          <w:sz w:val="28"/>
          <w:szCs w:val="28"/>
        </w:rPr>
        <w:br/>
      </w:r>
      <w:r w:rsidR="004759EC" w:rsidRPr="00004BC3">
        <w:rPr>
          <w:rFonts w:ascii="Times New Roman" w:hAnsi="Times New Roman" w:cs="Times New Roman"/>
          <w:b/>
          <w:sz w:val="28"/>
          <w:szCs w:val="28"/>
        </w:rPr>
        <w:t>источниками тепловой энергии</w:t>
      </w:r>
      <w:r w:rsidR="00F4030A" w:rsidRPr="00004BC3">
        <w:rPr>
          <w:rFonts w:ascii="Times New Roman" w:hAnsi="Times New Roman" w:cs="Times New Roman"/>
          <w:b/>
          <w:sz w:val="28"/>
          <w:szCs w:val="28"/>
        </w:rPr>
        <w:t xml:space="preserve">,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</w:t>
      </w:r>
    </w:p>
    <w:p w:rsidR="004759EC" w:rsidRPr="00004BC3" w:rsidRDefault="004759EC" w:rsidP="00F92569">
      <w:pPr>
        <w:spacing w:line="288" w:lineRule="auto"/>
        <w:ind w:right="62" w:firstLine="570"/>
        <w:jc w:val="center"/>
      </w:pPr>
    </w:p>
    <w:p w:rsidR="00D75EB6" w:rsidRPr="00004BC3" w:rsidRDefault="00D75EB6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004BC3">
        <w:rPr>
          <w:sz w:val="28"/>
          <w:szCs w:val="28"/>
        </w:rPr>
        <w:t xml:space="preserve">Для включения экономически обоснованных затрат объема топлива </w:t>
      </w:r>
      <w:r w:rsidRPr="00004BC3">
        <w:rPr>
          <w:sz w:val="28"/>
          <w:szCs w:val="28"/>
        </w:rPr>
        <w:br/>
        <w:t xml:space="preserve">в регулируемые тарифы </w:t>
      </w:r>
      <w:r w:rsidR="007724A7" w:rsidRPr="00004BC3">
        <w:rPr>
          <w:sz w:val="28"/>
          <w:szCs w:val="28"/>
        </w:rPr>
        <w:t>Министерством</w:t>
      </w:r>
      <w:r w:rsidRPr="00004BC3">
        <w:rPr>
          <w:sz w:val="28"/>
          <w:szCs w:val="28"/>
        </w:rPr>
        <w:t xml:space="preserve"> рассмотрены документы более </w:t>
      </w:r>
      <w:r w:rsidR="001F70E6" w:rsidRPr="00004BC3">
        <w:rPr>
          <w:sz w:val="28"/>
          <w:szCs w:val="28"/>
        </w:rPr>
        <w:br/>
      </w:r>
      <w:r w:rsidRPr="00004BC3">
        <w:rPr>
          <w:sz w:val="28"/>
          <w:szCs w:val="28"/>
        </w:rPr>
        <w:t>1</w:t>
      </w:r>
      <w:r w:rsidR="00F0333E" w:rsidRPr="00004BC3">
        <w:rPr>
          <w:sz w:val="28"/>
          <w:szCs w:val="28"/>
        </w:rPr>
        <w:t>00</w:t>
      </w:r>
      <w:r w:rsidRPr="00004BC3">
        <w:rPr>
          <w:sz w:val="28"/>
          <w:szCs w:val="28"/>
        </w:rPr>
        <w:t xml:space="preserve"> организаций по расчетам нормативов удельного расхода топлива, запасов топлива, технологических потерь.</w:t>
      </w:r>
    </w:p>
    <w:p w:rsidR="00D75EB6" w:rsidRPr="00004BC3" w:rsidRDefault="00D75EB6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004BC3">
        <w:rPr>
          <w:sz w:val="28"/>
          <w:szCs w:val="28"/>
        </w:rPr>
        <w:t>В 20</w:t>
      </w:r>
      <w:r w:rsidR="00004BC3" w:rsidRPr="00004BC3">
        <w:rPr>
          <w:sz w:val="28"/>
          <w:szCs w:val="28"/>
        </w:rPr>
        <w:t>20</w:t>
      </w:r>
      <w:r w:rsidRPr="00004BC3">
        <w:rPr>
          <w:sz w:val="28"/>
          <w:szCs w:val="28"/>
        </w:rPr>
        <w:t xml:space="preserve"> году утверждено:</w:t>
      </w:r>
    </w:p>
    <w:p w:rsidR="00D75EB6" w:rsidRPr="00004BC3" w:rsidRDefault="00F0333E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004BC3">
        <w:rPr>
          <w:sz w:val="28"/>
          <w:szCs w:val="28"/>
        </w:rPr>
        <w:t>2</w:t>
      </w:r>
      <w:r w:rsidR="00004BC3" w:rsidRPr="00004BC3">
        <w:rPr>
          <w:sz w:val="28"/>
          <w:szCs w:val="28"/>
        </w:rPr>
        <w:t>11</w:t>
      </w:r>
      <w:r w:rsidR="00D75EB6" w:rsidRPr="00004BC3">
        <w:rPr>
          <w:sz w:val="28"/>
          <w:szCs w:val="28"/>
        </w:rPr>
        <w:t xml:space="preserve"> норматив</w:t>
      </w:r>
      <w:r w:rsidRPr="00004BC3">
        <w:rPr>
          <w:sz w:val="28"/>
          <w:szCs w:val="28"/>
        </w:rPr>
        <w:t>ов</w:t>
      </w:r>
      <w:r w:rsidR="00D75EB6" w:rsidRPr="00004BC3">
        <w:rPr>
          <w:sz w:val="28"/>
          <w:szCs w:val="28"/>
        </w:rPr>
        <w:t xml:space="preserve"> технологических потерь при передаче тепловой энергии;</w:t>
      </w:r>
    </w:p>
    <w:p w:rsidR="00D75EB6" w:rsidRPr="00004BC3" w:rsidRDefault="00F0333E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004BC3">
        <w:rPr>
          <w:sz w:val="28"/>
          <w:szCs w:val="28"/>
        </w:rPr>
        <w:t>2</w:t>
      </w:r>
      <w:r w:rsidR="00004BC3" w:rsidRPr="00004BC3">
        <w:rPr>
          <w:sz w:val="28"/>
          <w:szCs w:val="28"/>
        </w:rPr>
        <w:t>3</w:t>
      </w:r>
      <w:r w:rsidR="00D75EB6" w:rsidRPr="00004BC3">
        <w:rPr>
          <w:sz w:val="28"/>
          <w:szCs w:val="28"/>
        </w:rPr>
        <w:t xml:space="preserve"> норматив</w:t>
      </w:r>
      <w:r w:rsidR="00C92D25" w:rsidRPr="00004BC3">
        <w:rPr>
          <w:sz w:val="28"/>
          <w:szCs w:val="28"/>
        </w:rPr>
        <w:t>а</w:t>
      </w:r>
      <w:r w:rsidR="00D75EB6" w:rsidRPr="00004BC3">
        <w:rPr>
          <w:sz w:val="28"/>
          <w:szCs w:val="28"/>
        </w:rPr>
        <w:t xml:space="preserve"> запасов топлива;</w:t>
      </w:r>
    </w:p>
    <w:p w:rsidR="00D75EB6" w:rsidRPr="00004BC3" w:rsidRDefault="00004BC3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004BC3">
        <w:rPr>
          <w:sz w:val="28"/>
          <w:szCs w:val="28"/>
        </w:rPr>
        <w:lastRenderedPageBreak/>
        <w:t>96</w:t>
      </w:r>
      <w:r w:rsidR="00D75EB6" w:rsidRPr="00004BC3">
        <w:rPr>
          <w:sz w:val="28"/>
          <w:szCs w:val="28"/>
        </w:rPr>
        <w:t xml:space="preserve"> норматив</w:t>
      </w:r>
      <w:r w:rsidR="00F0333E" w:rsidRPr="00004BC3">
        <w:rPr>
          <w:sz w:val="28"/>
          <w:szCs w:val="28"/>
        </w:rPr>
        <w:t>а</w:t>
      </w:r>
      <w:r w:rsidR="00D75EB6" w:rsidRPr="00004BC3">
        <w:rPr>
          <w:sz w:val="28"/>
          <w:szCs w:val="28"/>
        </w:rPr>
        <w:t xml:space="preserve"> удельного расхода топлива.</w:t>
      </w:r>
    </w:p>
    <w:p w:rsidR="00F0333E" w:rsidRPr="00004BC3" w:rsidRDefault="00F0333E" w:rsidP="003E29B9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 w:rsidRPr="00004BC3">
        <w:rPr>
          <w:sz w:val="28"/>
          <w:szCs w:val="28"/>
        </w:rPr>
        <w:t xml:space="preserve">Постановлением Правительства </w:t>
      </w:r>
      <w:r w:rsidR="006D219D">
        <w:rPr>
          <w:sz w:val="28"/>
          <w:szCs w:val="28"/>
        </w:rPr>
        <w:t>Российской Федерации</w:t>
      </w:r>
      <w:r w:rsidRPr="00004BC3">
        <w:rPr>
          <w:sz w:val="28"/>
          <w:szCs w:val="28"/>
        </w:rPr>
        <w:t xml:space="preserve"> от </w:t>
      </w:r>
      <w:r w:rsidR="00004BC3" w:rsidRPr="00004BC3">
        <w:rPr>
          <w:sz w:val="28"/>
          <w:szCs w:val="28"/>
        </w:rPr>
        <w:t>21</w:t>
      </w:r>
      <w:r w:rsidRPr="00004BC3">
        <w:rPr>
          <w:sz w:val="28"/>
          <w:szCs w:val="28"/>
        </w:rPr>
        <w:t xml:space="preserve"> декабря 20</w:t>
      </w:r>
      <w:r w:rsidR="00004BC3" w:rsidRPr="00004BC3">
        <w:rPr>
          <w:sz w:val="28"/>
          <w:szCs w:val="28"/>
        </w:rPr>
        <w:t>20</w:t>
      </w:r>
      <w:r w:rsidRPr="00004BC3">
        <w:rPr>
          <w:sz w:val="28"/>
          <w:szCs w:val="28"/>
        </w:rPr>
        <w:t xml:space="preserve"> № </w:t>
      </w:r>
      <w:r w:rsidR="00004BC3" w:rsidRPr="00004BC3">
        <w:rPr>
          <w:sz w:val="28"/>
          <w:szCs w:val="28"/>
        </w:rPr>
        <w:t>2185</w:t>
      </w:r>
      <w:r w:rsidRPr="00004BC3">
        <w:rPr>
          <w:sz w:val="28"/>
          <w:szCs w:val="28"/>
        </w:rPr>
        <w:t xml:space="preserve"> переходный период к установлению единых нормативов потребления коммунальных услуг продлен до 1 января 202</w:t>
      </w:r>
      <w:r w:rsidR="00004BC3" w:rsidRPr="00004BC3">
        <w:rPr>
          <w:sz w:val="28"/>
          <w:szCs w:val="28"/>
        </w:rPr>
        <w:t>2</w:t>
      </w:r>
      <w:r w:rsidRPr="00004BC3">
        <w:rPr>
          <w:sz w:val="28"/>
          <w:szCs w:val="28"/>
        </w:rPr>
        <w:t xml:space="preserve"> года.</w:t>
      </w:r>
    </w:p>
    <w:p w:rsidR="00F0333E" w:rsidRPr="00004BC3" w:rsidRDefault="00F0333E" w:rsidP="003E29B9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 w:rsidRPr="00004BC3">
        <w:rPr>
          <w:sz w:val="28"/>
          <w:szCs w:val="28"/>
        </w:rPr>
        <w:t>В связи с этим и в целях реализации на территории Челябинской области программ энергосбережения в части установки общедомовых и индивидуальных приборов учета 2</w:t>
      </w:r>
      <w:r w:rsidR="00004BC3" w:rsidRPr="00004BC3">
        <w:rPr>
          <w:sz w:val="28"/>
          <w:szCs w:val="28"/>
        </w:rPr>
        <w:t>5 декабря 2020</w:t>
      </w:r>
      <w:r w:rsidRPr="00004BC3">
        <w:rPr>
          <w:sz w:val="28"/>
          <w:szCs w:val="28"/>
        </w:rPr>
        <w:t xml:space="preserve"> года Министерство продлило переходный период на территории Челябинской области до 1 января 202</w:t>
      </w:r>
      <w:r w:rsidR="00004BC3" w:rsidRPr="00004BC3">
        <w:rPr>
          <w:sz w:val="28"/>
          <w:szCs w:val="28"/>
        </w:rPr>
        <w:t>2</w:t>
      </w:r>
      <w:r w:rsidRPr="00004BC3">
        <w:rPr>
          <w:sz w:val="28"/>
          <w:szCs w:val="28"/>
        </w:rPr>
        <w:t xml:space="preserve"> года.</w:t>
      </w:r>
    </w:p>
    <w:p w:rsidR="001B2A70" w:rsidRPr="00004BC3" w:rsidRDefault="00F0333E" w:rsidP="003E29B9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 w:rsidRPr="00004BC3">
        <w:rPr>
          <w:sz w:val="28"/>
          <w:szCs w:val="28"/>
        </w:rPr>
        <w:t>До окончания переходного периода на территории Челябинской области действуют ранее принятые нормативы потребления коммунальных услуг, установленные органами местного самоуправления.</w:t>
      </w:r>
    </w:p>
    <w:p w:rsidR="002C07F3" w:rsidRPr="00684BA3" w:rsidRDefault="002C07F3" w:rsidP="00F0333E">
      <w:pPr>
        <w:pStyle w:val="a3"/>
        <w:spacing w:line="276" w:lineRule="auto"/>
        <w:ind w:right="62" w:firstLine="570"/>
        <w:jc w:val="both"/>
        <w:rPr>
          <w:sz w:val="28"/>
          <w:szCs w:val="28"/>
          <w:highlight w:val="yellow"/>
        </w:rPr>
      </w:pPr>
    </w:p>
    <w:p w:rsidR="001B2277" w:rsidRPr="00A64E5D" w:rsidRDefault="00CD1C90" w:rsidP="00F92569">
      <w:pPr>
        <w:pStyle w:val="ConsPlusNormal"/>
        <w:spacing w:line="276" w:lineRule="auto"/>
        <w:ind w:right="62" w:firstLine="5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E5D">
        <w:rPr>
          <w:rFonts w:ascii="Times New Roman" w:hAnsi="Times New Roman" w:cs="Times New Roman"/>
          <w:b/>
          <w:sz w:val="28"/>
          <w:szCs w:val="28"/>
        </w:rPr>
        <w:t>2.</w:t>
      </w:r>
      <w:r w:rsidR="007563AA" w:rsidRPr="00A64E5D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4759EC" w:rsidRPr="00A64E5D">
        <w:rPr>
          <w:rFonts w:ascii="Times New Roman" w:hAnsi="Times New Roman" w:cs="Times New Roman"/>
          <w:b/>
          <w:sz w:val="28"/>
          <w:szCs w:val="28"/>
        </w:rPr>
        <w:t>Установление размера платы за</w:t>
      </w:r>
      <w:r w:rsidR="001B2277" w:rsidRPr="00A64E5D">
        <w:rPr>
          <w:rFonts w:ascii="Times New Roman" w:hAnsi="Times New Roman" w:cs="Times New Roman"/>
          <w:b/>
          <w:sz w:val="28"/>
          <w:szCs w:val="28"/>
        </w:rPr>
        <w:t xml:space="preserve"> технологическое присоединение к электрическим сетям; </w:t>
      </w:r>
      <w:r w:rsidR="004759EC" w:rsidRPr="00A64E5D">
        <w:rPr>
          <w:rFonts w:ascii="Times New Roman" w:hAnsi="Times New Roman" w:cs="Times New Roman"/>
          <w:b/>
          <w:sz w:val="28"/>
          <w:szCs w:val="28"/>
        </w:rPr>
        <w:t xml:space="preserve">технологическое присоединение газоиспользующего оборудования к сетям газораспределения; технологическое присоединение </w:t>
      </w:r>
    </w:p>
    <w:p w:rsidR="004759EC" w:rsidRPr="00A64E5D" w:rsidRDefault="004759EC" w:rsidP="00F92569">
      <w:pPr>
        <w:pStyle w:val="ConsPlusNormal"/>
        <w:spacing w:line="276" w:lineRule="auto"/>
        <w:ind w:right="62" w:firstLine="5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E5D">
        <w:rPr>
          <w:rFonts w:ascii="Times New Roman" w:hAnsi="Times New Roman" w:cs="Times New Roman"/>
          <w:b/>
          <w:sz w:val="28"/>
          <w:szCs w:val="28"/>
        </w:rPr>
        <w:t>к системе теплоснабжения;</w:t>
      </w:r>
      <w:r w:rsidR="00F01DD2" w:rsidRPr="00A64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E5D">
        <w:rPr>
          <w:rFonts w:ascii="Times New Roman" w:hAnsi="Times New Roman" w:cs="Times New Roman"/>
          <w:b/>
          <w:sz w:val="28"/>
          <w:szCs w:val="28"/>
        </w:rPr>
        <w:t xml:space="preserve">технологическое присоединение </w:t>
      </w:r>
      <w:r w:rsidR="009F201E" w:rsidRPr="00A64E5D">
        <w:rPr>
          <w:rFonts w:ascii="Times New Roman" w:hAnsi="Times New Roman" w:cs="Times New Roman"/>
          <w:b/>
          <w:sz w:val="28"/>
          <w:szCs w:val="28"/>
        </w:rPr>
        <w:br/>
      </w:r>
      <w:r w:rsidRPr="00A64E5D">
        <w:rPr>
          <w:rFonts w:ascii="Times New Roman" w:hAnsi="Times New Roman" w:cs="Times New Roman"/>
          <w:b/>
          <w:sz w:val="28"/>
          <w:szCs w:val="28"/>
        </w:rPr>
        <w:t>к централизованной системе холодного, горячего водоснабжения, водоотведения;</w:t>
      </w:r>
      <w:r w:rsidR="00F01DD2" w:rsidRPr="00A64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E5D">
        <w:rPr>
          <w:rFonts w:ascii="Times New Roman" w:hAnsi="Times New Roman" w:cs="Times New Roman"/>
          <w:b/>
          <w:sz w:val="28"/>
          <w:szCs w:val="28"/>
        </w:rPr>
        <w:t>стан</w:t>
      </w:r>
      <w:r w:rsidR="00293B72" w:rsidRPr="00A64E5D">
        <w:rPr>
          <w:rFonts w:ascii="Times New Roman" w:hAnsi="Times New Roman" w:cs="Times New Roman"/>
          <w:b/>
          <w:sz w:val="28"/>
          <w:szCs w:val="28"/>
        </w:rPr>
        <w:t>дартизированных тарифных ставок</w:t>
      </w:r>
    </w:p>
    <w:p w:rsidR="004759EC" w:rsidRPr="00684BA3" w:rsidRDefault="004759EC" w:rsidP="00F92569">
      <w:pPr>
        <w:pStyle w:val="ConsPlusNormal"/>
        <w:ind w:right="62" w:firstLine="570"/>
        <w:jc w:val="center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На 2021 год утверждены стандартизированные тарифные ставки, </w:t>
      </w:r>
      <w:r w:rsidRPr="003E29B9">
        <w:rPr>
          <w:sz w:val="28"/>
          <w:szCs w:val="28"/>
        </w:rPr>
        <w:br/>
        <w:t xml:space="preserve">ставки за единицу максимальной мощности и формулы платы </w:t>
      </w:r>
      <w:r w:rsidRPr="003E29B9">
        <w:rPr>
          <w:sz w:val="28"/>
          <w:szCs w:val="28"/>
        </w:rPr>
        <w:br/>
        <w:t xml:space="preserve">за технологическое присоединение к электрическим сетям для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47 территориальных сетевых организаций. Ставки за единицу максимальной мощности и стандартизированные тарифные ставки утверждены </w:t>
      </w:r>
      <w:proofErr w:type="gramStart"/>
      <w:r w:rsidRPr="003E29B9">
        <w:rPr>
          <w:sz w:val="28"/>
          <w:szCs w:val="28"/>
        </w:rPr>
        <w:t>едиными</w:t>
      </w:r>
      <w:proofErr w:type="gramEnd"/>
      <w:r w:rsidRPr="003E29B9">
        <w:rPr>
          <w:sz w:val="28"/>
          <w:szCs w:val="28"/>
        </w:rPr>
        <w:t xml:space="preserve"> </w:t>
      </w:r>
      <w:r w:rsidRPr="003E29B9">
        <w:rPr>
          <w:sz w:val="28"/>
          <w:szCs w:val="28"/>
        </w:rPr>
        <w:br/>
        <w:t xml:space="preserve">для всех сетевых организаций Челябинской области. Стандартизированные тарифные ставки на покрытие расходов сетевой организации по строительству электросетевых объектов («последняя миля») продифференцированы по уровням напряжения, объемам максимальной мощности, а также в зависимости от вида используемого материала и способа выполнения работ. В соответствии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с федеральным законодательством тарифным решением предусмотрена льгота для потребителей с максимальной мощностью </w:t>
      </w:r>
      <w:proofErr w:type="spellStart"/>
      <w:r w:rsidRPr="003E29B9">
        <w:rPr>
          <w:sz w:val="28"/>
          <w:szCs w:val="28"/>
        </w:rPr>
        <w:t>энергопринимающих</w:t>
      </w:r>
      <w:proofErr w:type="spellEnd"/>
      <w:r w:rsidRPr="003E29B9">
        <w:rPr>
          <w:sz w:val="28"/>
          <w:szCs w:val="28"/>
        </w:rPr>
        <w:t xml:space="preserve"> устройств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>до 150 к</w:t>
      </w:r>
      <w:proofErr w:type="gramStart"/>
      <w:r w:rsidRPr="003E29B9">
        <w:rPr>
          <w:sz w:val="28"/>
          <w:szCs w:val="28"/>
        </w:rPr>
        <w:t>Вт вкл</w:t>
      </w:r>
      <w:proofErr w:type="gramEnd"/>
      <w:r w:rsidRPr="003E29B9">
        <w:rPr>
          <w:sz w:val="28"/>
          <w:szCs w:val="28"/>
        </w:rPr>
        <w:t xml:space="preserve">ючительно (с учетом ранее присоединенной в данной точке присоединения мощности), в 2021 году данная категория заявителей освобождена от оплаты расходов на строительство электросетевых объектов в полном объеме. 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Для заявителей, подающих заявку на технологическое присоединение </w:t>
      </w:r>
      <w:proofErr w:type="spellStart"/>
      <w:r w:rsidRPr="003E29B9">
        <w:rPr>
          <w:sz w:val="28"/>
          <w:szCs w:val="28"/>
        </w:rPr>
        <w:t>энергопринимающих</w:t>
      </w:r>
      <w:proofErr w:type="spellEnd"/>
      <w:r w:rsidRPr="003E29B9">
        <w:rPr>
          <w:sz w:val="28"/>
          <w:szCs w:val="28"/>
        </w:rPr>
        <w:t xml:space="preserve"> устройств максимальной мощностью, не превышающей </w:t>
      </w:r>
      <w:r w:rsidRPr="003E29B9">
        <w:rPr>
          <w:sz w:val="28"/>
          <w:szCs w:val="28"/>
        </w:rPr>
        <w:br/>
        <w:t>15 к</w:t>
      </w:r>
      <w:proofErr w:type="gramStart"/>
      <w:r w:rsidRPr="003E29B9">
        <w:rPr>
          <w:sz w:val="28"/>
          <w:szCs w:val="28"/>
        </w:rPr>
        <w:t>Вт вкл</w:t>
      </w:r>
      <w:proofErr w:type="gramEnd"/>
      <w:r w:rsidRPr="003E29B9">
        <w:rPr>
          <w:sz w:val="28"/>
          <w:szCs w:val="28"/>
        </w:rPr>
        <w:t xml:space="preserve">ючительно (с учетом ранее присоединенной в данной точке присоединения мощности), установлена плата за технологическое присоединение 550 рублей (с учетом НДС). 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lastRenderedPageBreak/>
        <w:t xml:space="preserve">Определены выпадающие доходы для 12 ТСО от присоединения </w:t>
      </w:r>
      <w:proofErr w:type="spellStart"/>
      <w:r w:rsidRPr="003E29B9">
        <w:rPr>
          <w:sz w:val="28"/>
          <w:szCs w:val="28"/>
        </w:rPr>
        <w:t>энергопринимающих</w:t>
      </w:r>
      <w:proofErr w:type="spellEnd"/>
      <w:r w:rsidRPr="003E29B9">
        <w:rPr>
          <w:sz w:val="28"/>
          <w:szCs w:val="28"/>
        </w:rPr>
        <w:t xml:space="preserve"> устройств максимальной мощностью, не превышающей </w:t>
      </w:r>
      <w:r w:rsidRPr="003E29B9">
        <w:rPr>
          <w:sz w:val="28"/>
          <w:szCs w:val="28"/>
        </w:rPr>
        <w:br/>
        <w:t>150 к</w:t>
      </w:r>
      <w:proofErr w:type="gramStart"/>
      <w:r w:rsidRPr="003E29B9">
        <w:rPr>
          <w:sz w:val="28"/>
          <w:szCs w:val="28"/>
        </w:rPr>
        <w:t>Вт вкл</w:t>
      </w:r>
      <w:proofErr w:type="gramEnd"/>
      <w:r w:rsidRPr="003E29B9">
        <w:rPr>
          <w:sz w:val="28"/>
          <w:szCs w:val="28"/>
        </w:rPr>
        <w:t>ючительно (с учетом ранее присоединенной в данной точке присоединения мощности), в размере 602,02 млн. руб., которые включаются</w:t>
      </w:r>
      <w:r w:rsidRPr="003E29B9">
        <w:rPr>
          <w:sz w:val="28"/>
          <w:szCs w:val="28"/>
        </w:rPr>
        <w:br/>
        <w:t xml:space="preserve"> в тариф на оказание услуги по передаче электрической энергии </w:t>
      </w:r>
      <w:r w:rsidRPr="003E29B9">
        <w:rPr>
          <w:sz w:val="28"/>
          <w:szCs w:val="28"/>
        </w:rPr>
        <w:br/>
        <w:t>по электрическим сетям на 2021 год.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В соответствии с действующим законодательством в течение 2020 года принято 2 решения по обращениям филиала ОАО «МРСК Урала» - «Челябэнерго» и ОАО «РЖД» (Южно-Уральская дирекция по </w:t>
      </w:r>
      <w:proofErr w:type="gramStart"/>
      <w:r w:rsidRPr="003E29B9">
        <w:rPr>
          <w:sz w:val="28"/>
          <w:szCs w:val="28"/>
        </w:rPr>
        <w:t>энергообеспечению-структурное</w:t>
      </w:r>
      <w:proofErr w:type="gramEnd"/>
      <w:r w:rsidRPr="003E29B9">
        <w:rPr>
          <w:sz w:val="28"/>
          <w:szCs w:val="28"/>
        </w:rPr>
        <w:t xml:space="preserve"> под</w:t>
      </w:r>
      <w:r w:rsidR="003E29B9">
        <w:rPr>
          <w:sz w:val="28"/>
          <w:szCs w:val="28"/>
        </w:rPr>
        <w:t xml:space="preserve">разделение </w:t>
      </w:r>
      <w:proofErr w:type="spellStart"/>
      <w:r w:rsidR="003E29B9">
        <w:rPr>
          <w:sz w:val="28"/>
          <w:szCs w:val="28"/>
        </w:rPr>
        <w:t>Трансэнерго</w:t>
      </w:r>
      <w:proofErr w:type="spellEnd"/>
      <w:r w:rsidR="003E29B9">
        <w:rPr>
          <w:sz w:val="28"/>
          <w:szCs w:val="28"/>
        </w:rPr>
        <w:t xml:space="preserve">-филиала </w:t>
      </w:r>
      <w:r w:rsidRPr="003E29B9">
        <w:rPr>
          <w:sz w:val="28"/>
          <w:szCs w:val="28"/>
        </w:rPr>
        <w:t>ОАО «РЖД») об установлении индивидуальной платы за технологическое присоединение к электрическим сетям и платы по индивидуальному проекту. Исключены экономически необоснованные расходы в размере 28,5 млн. руб.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  <w:highlight w:val="yellow"/>
        </w:rPr>
      </w:pPr>
      <w:r w:rsidRPr="003E29B9">
        <w:rPr>
          <w:sz w:val="28"/>
          <w:szCs w:val="28"/>
        </w:rPr>
        <w:t>На 2021 год установлена плата за технологическое присоединение к сетям газораспределения для 15 газораспределительных организаций, осуществляющих регулируемую деятельность на территории Челябинской области, в виде «льготной» платы и стандартизированных тарифных ставок, применяемых для определения размера платы за подключение.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На 2021 год для категории «население» с подключаемой нагрузкой,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не превышающей 5 куб. м./час, «льготная» плата за подключение установлена Министерством на предельном минимальном уровне в размере 27 774,92 руб.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(с учетом НДС) для всех ГРО, осуществляющих деятельность по подключению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на территории Челябинской области. 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Для категории «прочие» (предприниматели) с подключаемой нагрузкой, </w:t>
      </w:r>
      <w:r w:rsidRPr="003E29B9">
        <w:rPr>
          <w:sz w:val="28"/>
          <w:szCs w:val="28"/>
        </w:rPr>
        <w:br/>
        <w:t xml:space="preserve">не превышающей 15 куб. м./час, плата за подключение установлена </w:t>
      </w:r>
      <w:r w:rsidRPr="003E29B9">
        <w:rPr>
          <w:sz w:val="28"/>
          <w:szCs w:val="28"/>
        </w:rPr>
        <w:br/>
        <w:t xml:space="preserve">на предельном максимальном уровне на 2021 год в размере 57 864,41 руб. </w:t>
      </w:r>
      <w:r w:rsidRPr="003E29B9">
        <w:rPr>
          <w:sz w:val="28"/>
          <w:szCs w:val="28"/>
        </w:rPr>
        <w:br/>
        <w:t>(без учета НДС).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E29B9">
        <w:rPr>
          <w:sz w:val="28"/>
          <w:szCs w:val="28"/>
        </w:rPr>
        <w:t xml:space="preserve">Подключить газоиспользующее оборудование к сетям газораспределения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по «льготному» тарифу имеют право заявители при одновременном выполнении следующих условий: максимальный часовой расход газа в точке подключения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(с учётом расхода газа газоиспользующим оборудованием, ранее подключённым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в данной точке) не превышает 5 м3/ч для населения, расстояние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от газоиспользующего оборудования до сети ГРО, в которую подана заявка,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>с проектным рабочим давлением не более 0,3</w:t>
      </w:r>
      <w:proofErr w:type="gramEnd"/>
      <w:r w:rsidRPr="003E29B9">
        <w:rPr>
          <w:sz w:val="28"/>
          <w:szCs w:val="28"/>
        </w:rPr>
        <w:t xml:space="preserve"> МПа, измеряемое по прямой линии (наименьшее расстояние), составляет не более 200 метров, сами мероприятия предполагают строительство только газопроводов (без необходимости устройства пунктов редуцирования газа и выполнения мероприятий по прокладке газопровода бестраншейным способом).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lastRenderedPageBreak/>
        <w:t xml:space="preserve">Таким образом, заявитель, отнесенный к «льготной» категории, оплачивает подключение по фиксированному размеру платы, независимо от того, какие мероприятия </w:t>
      </w:r>
      <w:proofErr w:type="gramStart"/>
      <w:r w:rsidRPr="003E29B9">
        <w:rPr>
          <w:sz w:val="28"/>
          <w:szCs w:val="28"/>
        </w:rPr>
        <w:t>обязана</w:t>
      </w:r>
      <w:proofErr w:type="gramEnd"/>
      <w:r w:rsidRPr="003E29B9">
        <w:rPr>
          <w:sz w:val="28"/>
          <w:szCs w:val="28"/>
        </w:rPr>
        <w:t xml:space="preserve"> выполнить ГРО для его подключения.</w:t>
      </w:r>
    </w:p>
    <w:p w:rsidR="00A64E5D" w:rsidRPr="003E29B9" w:rsidRDefault="00A64E5D" w:rsidP="003E29B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Также на 2021 год Министерством установлены стандартизированные тарифные ставки, применяемые для определения размера платы за подключение. </w:t>
      </w:r>
      <w:proofErr w:type="gramStart"/>
      <w:r w:rsidRPr="003E29B9">
        <w:rPr>
          <w:sz w:val="28"/>
          <w:szCs w:val="28"/>
        </w:rPr>
        <w:t xml:space="preserve">Фактические экономически обоснованные расходы, сложившиеся у ГРО,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в соответствии с методическими указаниями, утвержденными приказом ФАС России от 16.08.2018г. № 1151/18, учтены в размере, не превышающем укрупненные нормативы цены строительства (НЦС), а для объектов газораспределительной сети, в отношении которых не утверждены НЦС, - средних рыночных цены материалов (работ, услуг), необходимых для строительства объектов газораспределительной сети в целях технологического присоединения. </w:t>
      </w:r>
      <w:proofErr w:type="gramEnd"/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На 2021 год выпадающие доходы определены для 8 ГРО в размере </w:t>
      </w:r>
      <w:r w:rsidRPr="003E29B9">
        <w:rPr>
          <w:sz w:val="28"/>
          <w:szCs w:val="28"/>
        </w:rPr>
        <w:br/>
        <w:t xml:space="preserve">231,64 млн. руб. с разными источниками компенсации этих затрат. 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Для 31 заявителя установлена индивидуальная плата за технологическое присоединение газоиспользующего оборудования к газораспределительным сетям. Исключены экономически необоснованные расходы в размере </w:t>
      </w:r>
      <w:r w:rsidRPr="003E29B9">
        <w:rPr>
          <w:sz w:val="28"/>
          <w:szCs w:val="28"/>
        </w:rPr>
        <w:br/>
        <w:t>356,42 тыс. руб.</w:t>
      </w:r>
    </w:p>
    <w:p w:rsidR="00A64E5D" w:rsidRPr="003E29B9" w:rsidRDefault="00A64E5D" w:rsidP="003E29B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Плата за подключение к системам теплоснабжения на 2020 год установлена для 284 теплоснабжающих (</w:t>
      </w:r>
      <w:proofErr w:type="spellStart"/>
      <w:r w:rsidRPr="003E29B9">
        <w:rPr>
          <w:sz w:val="28"/>
          <w:szCs w:val="28"/>
        </w:rPr>
        <w:t>теплосетевых</w:t>
      </w:r>
      <w:proofErr w:type="spellEnd"/>
      <w:r w:rsidRPr="003E29B9">
        <w:rPr>
          <w:sz w:val="28"/>
          <w:szCs w:val="28"/>
        </w:rPr>
        <w:t>) организаций, в том числе, для 246 организаций на территории Челябинской области, 38 организаций на территории Челябинского городского округа.</w:t>
      </w:r>
    </w:p>
    <w:p w:rsidR="00A64E5D" w:rsidRPr="003E29B9" w:rsidRDefault="00A64E5D" w:rsidP="003E29B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Плата </w:t>
      </w:r>
      <w:proofErr w:type="gramStart"/>
      <w:r w:rsidRPr="003E29B9">
        <w:rPr>
          <w:sz w:val="28"/>
          <w:szCs w:val="28"/>
        </w:rPr>
        <w:t>за подключение в виде ставок за единицу максимальной мощности продифференцирована в соответствии с изменениями</w:t>
      </w:r>
      <w:proofErr w:type="gramEnd"/>
      <w:r w:rsidRPr="003E29B9">
        <w:rPr>
          <w:sz w:val="28"/>
          <w:szCs w:val="28"/>
        </w:rPr>
        <w:t>, внесенными в пункты 107</w:t>
      </w:r>
      <w:r w:rsidR="003E29B9">
        <w:rPr>
          <w:sz w:val="28"/>
          <w:szCs w:val="28"/>
        </w:rPr>
        <w:t xml:space="preserve"> </w:t>
      </w:r>
      <w:r w:rsidRPr="003E29B9">
        <w:rPr>
          <w:sz w:val="28"/>
          <w:szCs w:val="28"/>
        </w:rPr>
        <w:t xml:space="preserve">и 108 Основ ценообразования в сфере теплоснабжения, утвержденных постановлением Правительства </w:t>
      </w:r>
      <w:r w:rsidR="006D219D">
        <w:rPr>
          <w:sz w:val="28"/>
          <w:szCs w:val="28"/>
        </w:rPr>
        <w:t>Российской Федерации</w:t>
      </w:r>
      <w:r w:rsidRPr="003E29B9">
        <w:rPr>
          <w:sz w:val="28"/>
          <w:szCs w:val="28"/>
        </w:rPr>
        <w:t xml:space="preserve"> от 22.1</w:t>
      </w:r>
      <w:r w:rsidR="006D219D">
        <w:rPr>
          <w:sz w:val="28"/>
          <w:szCs w:val="28"/>
        </w:rPr>
        <w:t xml:space="preserve">0.2012 № 1075. </w:t>
      </w:r>
      <w:proofErr w:type="gramStart"/>
      <w:r w:rsidR="006D219D">
        <w:rPr>
          <w:sz w:val="28"/>
          <w:szCs w:val="28"/>
        </w:rPr>
        <w:t xml:space="preserve">Для организаций </w:t>
      </w:r>
      <w:r w:rsidRPr="003E29B9">
        <w:rPr>
          <w:sz w:val="28"/>
          <w:szCs w:val="28"/>
        </w:rPr>
        <w:t xml:space="preserve">АО «УСТЭК-Челябинск», МУП «ЧКТС», ООО «АТЭК» </w:t>
      </w:r>
      <w:r w:rsidR="006D219D">
        <w:rPr>
          <w:sz w:val="28"/>
          <w:szCs w:val="28"/>
        </w:rPr>
        <w:br/>
      </w:r>
      <w:r w:rsidRPr="003E29B9">
        <w:rPr>
          <w:sz w:val="28"/>
          <w:szCs w:val="28"/>
        </w:rPr>
        <w:t>и АО «</w:t>
      </w:r>
      <w:proofErr w:type="spellStart"/>
      <w:r w:rsidRPr="003E29B9">
        <w:rPr>
          <w:sz w:val="28"/>
          <w:szCs w:val="28"/>
        </w:rPr>
        <w:t>Трансэнерго</w:t>
      </w:r>
      <w:proofErr w:type="spellEnd"/>
      <w:r w:rsidRPr="003E29B9">
        <w:rPr>
          <w:sz w:val="28"/>
          <w:szCs w:val="28"/>
        </w:rPr>
        <w:t xml:space="preserve">», плата за подключение утверждена без дифференциации </w:t>
      </w:r>
      <w:r w:rsidR="006D219D">
        <w:rPr>
          <w:sz w:val="28"/>
          <w:szCs w:val="28"/>
        </w:rPr>
        <w:br/>
      </w:r>
      <w:r w:rsidRPr="003E29B9">
        <w:rPr>
          <w:sz w:val="28"/>
          <w:szCs w:val="28"/>
        </w:rPr>
        <w:t>по размеру подключаемой тепловой нагрузки, для остальных теплоснабжающих (</w:t>
      </w:r>
      <w:proofErr w:type="spellStart"/>
      <w:r w:rsidRPr="003E29B9">
        <w:rPr>
          <w:sz w:val="28"/>
          <w:szCs w:val="28"/>
        </w:rPr>
        <w:t>теплосетевых</w:t>
      </w:r>
      <w:proofErr w:type="spellEnd"/>
      <w:r w:rsidRPr="003E29B9">
        <w:rPr>
          <w:sz w:val="28"/>
          <w:szCs w:val="28"/>
        </w:rPr>
        <w:t xml:space="preserve">) организаций на территории Челябинской области утверждены ставки с дифференциацией по размеру подключаемой тепловой нагрузки: </w:t>
      </w:r>
      <w:r w:rsidR="006D219D">
        <w:rPr>
          <w:sz w:val="28"/>
          <w:szCs w:val="28"/>
        </w:rPr>
        <w:br/>
      </w:r>
      <w:r w:rsidRPr="003E29B9">
        <w:rPr>
          <w:sz w:val="28"/>
          <w:szCs w:val="28"/>
        </w:rPr>
        <w:t>не превышает 1,5 Гкал/час и превышает 1,5 Гкал/час при наличии технической возможности подключения.</w:t>
      </w:r>
      <w:proofErr w:type="gramEnd"/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Плата </w:t>
      </w:r>
      <w:proofErr w:type="gramStart"/>
      <w:r w:rsidRPr="003E29B9">
        <w:rPr>
          <w:sz w:val="28"/>
          <w:szCs w:val="28"/>
        </w:rPr>
        <w:t xml:space="preserve">за подключение в виде ставок на единицу мощности подключаемой тепловой нагрузки на территории Челябинского городского округа для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>АО</w:t>
      </w:r>
      <w:proofErr w:type="gramEnd"/>
      <w:r w:rsidRPr="003E29B9">
        <w:rPr>
          <w:sz w:val="28"/>
          <w:szCs w:val="28"/>
        </w:rPr>
        <w:t xml:space="preserve"> «УСТЭК-Челябинск» и МУП «ЧКТС» установлены на основании утвержденных инвестиционных программ.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lastRenderedPageBreak/>
        <w:t xml:space="preserve">В 2020 году по заявкам </w:t>
      </w:r>
      <w:proofErr w:type="spellStart"/>
      <w:r w:rsidRPr="003E29B9">
        <w:rPr>
          <w:sz w:val="28"/>
          <w:szCs w:val="28"/>
        </w:rPr>
        <w:t>теплосетевых</w:t>
      </w:r>
      <w:proofErr w:type="spellEnd"/>
      <w:r w:rsidRPr="003E29B9">
        <w:rPr>
          <w:sz w:val="28"/>
          <w:szCs w:val="28"/>
        </w:rPr>
        <w:t xml:space="preserve"> организаций устанавливалась плата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за подключение к тепловым сетям в индивидуальном порядке, принято </w:t>
      </w:r>
      <w:r w:rsidRPr="003E29B9">
        <w:rPr>
          <w:sz w:val="28"/>
          <w:szCs w:val="28"/>
        </w:rPr>
        <w:br/>
        <w:t xml:space="preserve">12 решений, исключены экономически необоснованные расходы в размере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>14,2 млн. руб.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В течение 2020 года для 3 заявителей установлена индивидуальная плата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за подключение к централизованным системам холодного водоснабжения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>и водоотведения. При рассмотрении материалов исключены экономически необоснованные расходы в размере 2,3 млн. руб.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На 2021 год установлены тарифные ставки, используемые для определения платы за подключение (технологическое присоединение) к централизованным системам холодного водоснабжения и водоотведения в отношении 254 организаций водопроводно-канализационного хозяйства, осуществляющих регулируемую деятельность на территории Челябинской области (ОВКХ). Ставки за нагрузку для МУП «ПОВВ» и МП трест «Водоканал» установлены с учетом инвестиционной составляющей.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В соответствии с постановлением Правительства </w:t>
      </w:r>
      <w:r w:rsidR="004C100D">
        <w:rPr>
          <w:sz w:val="28"/>
          <w:szCs w:val="28"/>
        </w:rPr>
        <w:t>Российской Федерации</w:t>
      </w:r>
      <w:r w:rsidRPr="003E29B9">
        <w:rPr>
          <w:sz w:val="28"/>
          <w:szCs w:val="28"/>
        </w:rPr>
        <w:t xml:space="preserve"> </w:t>
      </w:r>
      <w:r w:rsidR="004C100D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от 29.07.2013 г. № 641 «Об инвестиционных и производственных программах организаций, осуществляющих деятельность в сфере водоснабжения </w:t>
      </w:r>
      <w:r w:rsidR="004C100D">
        <w:rPr>
          <w:sz w:val="28"/>
          <w:szCs w:val="28"/>
        </w:rPr>
        <w:br/>
      </w:r>
      <w:r w:rsidRPr="003E29B9">
        <w:rPr>
          <w:sz w:val="28"/>
          <w:szCs w:val="28"/>
        </w:rPr>
        <w:t>и водоотведения» постановлением Министерства № 52/60 о</w:t>
      </w:r>
      <w:r w:rsidR="004C100D">
        <w:rPr>
          <w:sz w:val="28"/>
          <w:szCs w:val="28"/>
        </w:rPr>
        <w:t xml:space="preserve">т 20.11.2020 внесены изменения </w:t>
      </w:r>
      <w:r w:rsidRPr="003E29B9">
        <w:rPr>
          <w:sz w:val="28"/>
          <w:szCs w:val="28"/>
        </w:rPr>
        <w:t>в инвестиционную программу МУП «ПОВВ».</w:t>
      </w:r>
    </w:p>
    <w:p w:rsidR="00A64E5D" w:rsidRPr="003E29B9" w:rsidRDefault="00A64E5D" w:rsidP="003E29B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Распоряжением Правительства </w:t>
      </w:r>
      <w:r w:rsidR="004C100D">
        <w:rPr>
          <w:sz w:val="28"/>
          <w:szCs w:val="28"/>
        </w:rPr>
        <w:t>Российской Федерации</w:t>
      </w:r>
      <w:r w:rsidR="004C100D" w:rsidRPr="003E29B9">
        <w:rPr>
          <w:sz w:val="28"/>
          <w:szCs w:val="28"/>
        </w:rPr>
        <w:t xml:space="preserve"> </w:t>
      </w:r>
      <w:r w:rsidRPr="003E29B9">
        <w:rPr>
          <w:sz w:val="28"/>
          <w:szCs w:val="28"/>
        </w:rPr>
        <w:t xml:space="preserve">№ 147-р </w:t>
      </w:r>
      <w:r w:rsidR="004C100D">
        <w:rPr>
          <w:sz w:val="28"/>
          <w:szCs w:val="28"/>
        </w:rPr>
        <w:br/>
      </w:r>
      <w:r w:rsidRPr="003E29B9">
        <w:rPr>
          <w:sz w:val="28"/>
          <w:szCs w:val="28"/>
        </w:rPr>
        <w:t>(от 31.01.2017) утверждены целевые модели по упрощению процедур ведения бизнеса и повышения инвестиционной привлекательности субъектов Российской Федерации «Подключение к электр</w:t>
      </w:r>
      <w:proofErr w:type="gramStart"/>
      <w:r w:rsidRPr="003E29B9">
        <w:rPr>
          <w:sz w:val="28"/>
          <w:szCs w:val="28"/>
        </w:rPr>
        <w:t>о-</w:t>
      </w:r>
      <w:proofErr w:type="gramEnd"/>
      <w:r w:rsidRPr="003E29B9">
        <w:rPr>
          <w:sz w:val="28"/>
          <w:szCs w:val="28"/>
        </w:rPr>
        <w:t xml:space="preserve">, газо-, тепло-, водоснабжению </w:t>
      </w:r>
      <w:r w:rsidR="004C100D">
        <w:rPr>
          <w:sz w:val="28"/>
          <w:szCs w:val="28"/>
        </w:rPr>
        <w:br/>
      </w:r>
      <w:r w:rsidRPr="003E29B9">
        <w:rPr>
          <w:sz w:val="28"/>
          <w:szCs w:val="28"/>
        </w:rPr>
        <w:t>и водоотведению», разработанные на основе лучших национальных практик.</w:t>
      </w:r>
    </w:p>
    <w:p w:rsidR="00A64E5D" w:rsidRPr="003E29B9" w:rsidRDefault="00A64E5D" w:rsidP="003E29B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Мероприятия разработаны для подключения модельного объекта. Критерии модельного объекта определены Распоряжением Правительства </w:t>
      </w:r>
      <w:r w:rsidR="004C100D">
        <w:rPr>
          <w:sz w:val="28"/>
          <w:szCs w:val="28"/>
        </w:rPr>
        <w:t>Российской Федерации</w:t>
      </w:r>
      <w:r w:rsidRPr="003E29B9">
        <w:rPr>
          <w:sz w:val="28"/>
          <w:szCs w:val="28"/>
        </w:rPr>
        <w:t xml:space="preserve"> от 31.01.2017 № 147-р.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По итогам реализации целевых моделей по подключению все целевые модели исполнены на 100%, что выше, чем в среднем по регионам (90%).</w:t>
      </w:r>
    </w:p>
    <w:p w:rsidR="00A64E5D" w:rsidRPr="003E29B9" w:rsidRDefault="00A64E5D" w:rsidP="003E29B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На территории Челябинской области создан региональный интернет-портал «Подключение74.рф» с исчерпывающей информацией по технологическому присоединению и возможностью подачи заявки на подключение в электронном виде. Заявку на подключение также можно подать через функционал «Личного кабинета» на сайтах </w:t>
      </w:r>
      <w:proofErr w:type="spellStart"/>
      <w:r w:rsidRPr="003E29B9">
        <w:rPr>
          <w:sz w:val="28"/>
          <w:szCs w:val="28"/>
        </w:rPr>
        <w:t>ресурсоснабжающих</w:t>
      </w:r>
      <w:proofErr w:type="spellEnd"/>
      <w:r w:rsidRPr="003E29B9">
        <w:rPr>
          <w:sz w:val="28"/>
          <w:szCs w:val="28"/>
        </w:rPr>
        <w:t xml:space="preserve"> организаций. </w:t>
      </w:r>
      <w:proofErr w:type="spellStart"/>
      <w:r w:rsidRPr="003E29B9">
        <w:rPr>
          <w:sz w:val="28"/>
          <w:szCs w:val="28"/>
        </w:rPr>
        <w:t>Ресурсоснабжающие</w:t>
      </w:r>
      <w:proofErr w:type="spellEnd"/>
      <w:r w:rsidRPr="003E29B9">
        <w:rPr>
          <w:sz w:val="28"/>
          <w:szCs w:val="28"/>
        </w:rPr>
        <w:t xml:space="preserve"> организации имеют возможность направлять заявителям документы, подписанные ЭЦП, в рамках рассмотрения заявок, исполнения договора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>о подключении.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lastRenderedPageBreak/>
        <w:t>С целью обеспечения прозрачности расчета платы за технологическое присоединение к сетям инженерной инфраструктуры и создания для заявителя возможности предварительного и контрольного расчета платы специалистами Министерства разработаны и размещены на официальном сайте калькуляторы расчета платы.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В регионе приняты нормативно-правовые акты, направленные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на упрощение процедуры подключения: 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- принят закон Челябинской области, которым установлены случаи, при которых не требуется получения разрешения на строительство, (</w:t>
      </w:r>
      <w:proofErr w:type="spellStart"/>
      <w:r w:rsidRPr="003E29B9">
        <w:rPr>
          <w:sz w:val="28"/>
          <w:szCs w:val="28"/>
        </w:rPr>
        <w:t>электро</w:t>
      </w:r>
      <w:proofErr w:type="spellEnd"/>
      <w:r w:rsidRPr="003E29B9">
        <w:rPr>
          <w:sz w:val="28"/>
          <w:szCs w:val="28"/>
        </w:rPr>
        <w:t xml:space="preserve"> –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 xml:space="preserve">до 20кВ, газ-до 1,2 МПа, вода – до 300 мм, тепло-до 400 мм); 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- утверждены административные регламенты по выдаче ордера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>на проведение земляных работ;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- срок выдачи разрешений на земляные работы сокращен до 5 дней.</w:t>
      </w:r>
    </w:p>
    <w:p w:rsidR="00A64E5D" w:rsidRPr="003E29B9" w:rsidRDefault="00A64E5D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Также </w:t>
      </w:r>
      <w:proofErr w:type="gramStart"/>
      <w:r w:rsidRPr="003E29B9">
        <w:rPr>
          <w:sz w:val="28"/>
          <w:szCs w:val="28"/>
        </w:rPr>
        <w:t xml:space="preserve">в регионе создана возможность проведения технической комиссии по определению технической возможности подключения с участием заявителя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>в случае мотивированного отказа в подключении</w:t>
      </w:r>
      <w:proofErr w:type="gramEnd"/>
      <w:r w:rsidRPr="003E29B9">
        <w:rPr>
          <w:sz w:val="28"/>
          <w:szCs w:val="28"/>
        </w:rPr>
        <w:t xml:space="preserve"> для решения проблемных случаев подключения.</w:t>
      </w:r>
    </w:p>
    <w:p w:rsidR="00A64E5D" w:rsidRPr="003E29B9" w:rsidRDefault="00A64E5D" w:rsidP="003E29B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С 1.07.2020 введены изменения в правила подключения к электросетям, </w:t>
      </w:r>
      <w:r w:rsidR="003E29B9">
        <w:rPr>
          <w:sz w:val="28"/>
          <w:szCs w:val="28"/>
        </w:rPr>
        <w:br/>
      </w:r>
      <w:r w:rsidRPr="003E29B9">
        <w:rPr>
          <w:sz w:val="28"/>
          <w:szCs w:val="28"/>
        </w:rPr>
        <w:t>в соответствии с которыми взаимодействие ТСО, ГП и заявителя осуществляются в электронном виде через функционал «личного кабинета» без необходимости посещения заявителем офисов ТСО и ГП, что способствует снижению срока подключения и количества этапов подключения.</w:t>
      </w:r>
    </w:p>
    <w:p w:rsidR="002C07F3" w:rsidRPr="00684BA3" w:rsidRDefault="002C07F3" w:rsidP="00F92569">
      <w:pPr>
        <w:widowControl w:val="0"/>
        <w:autoSpaceDE w:val="0"/>
        <w:autoSpaceDN w:val="0"/>
        <w:adjustRightInd w:val="0"/>
        <w:spacing w:line="276" w:lineRule="auto"/>
        <w:ind w:right="62" w:firstLine="570"/>
        <w:jc w:val="center"/>
        <w:rPr>
          <w:b/>
          <w:sz w:val="28"/>
          <w:szCs w:val="28"/>
          <w:highlight w:val="yellow"/>
        </w:rPr>
      </w:pPr>
    </w:p>
    <w:p w:rsidR="00F33FD7" w:rsidRPr="00436AC8" w:rsidRDefault="00247E8D" w:rsidP="00F92569">
      <w:pPr>
        <w:widowControl w:val="0"/>
        <w:autoSpaceDE w:val="0"/>
        <w:autoSpaceDN w:val="0"/>
        <w:adjustRightInd w:val="0"/>
        <w:spacing w:line="276" w:lineRule="auto"/>
        <w:ind w:right="62" w:firstLine="570"/>
        <w:jc w:val="center"/>
        <w:rPr>
          <w:rFonts w:ascii="Arial" w:hAnsi="Arial" w:cs="Arial"/>
          <w:b/>
          <w:sz w:val="28"/>
          <w:szCs w:val="28"/>
        </w:rPr>
      </w:pPr>
      <w:r w:rsidRPr="00436AC8">
        <w:rPr>
          <w:b/>
          <w:sz w:val="28"/>
          <w:szCs w:val="28"/>
        </w:rPr>
        <w:t>2.</w:t>
      </w:r>
      <w:r w:rsidR="00F33FD7" w:rsidRPr="00436AC8">
        <w:rPr>
          <w:b/>
          <w:sz w:val="28"/>
          <w:szCs w:val="28"/>
        </w:rPr>
        <w:t>9. Установление тарифов на перевозку пассажиров и багажа железнодорожным транспортом в пригородном сообщении Челябинской области; на транспортные услуги, оказываемые на подъездных железнодорожных путях организациями промышленного железнодорожного транспорта, на услуги в аэропортах</w:t>
      </w:r>
    </w:p>
    <w:p w:rsidR="00F33FD7" w:rsidRPr="00684BA3" w:rsidRDefault="00F33FD7" w:rsidP="00F92569">
      <w:pPr>
        <w:ind w:right="62" w:firstLine="570"/>
        <w:jc w:val="center"/>
        <w:rPr>
          <w:b/>
          <w:sz w:val="28"/>
          <w:szCs w:val="28"/>
          <w:highlight w:val="yellow"/>
        </w:rPr>
      </w:pP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В течение 2020 года на перевозку пассажиров железнодорожным транспортом в пригородном сообщении Челябинской области установлены </w:t>
      </w:r>
      <w:r w:rsidRPr="003E29B9">
        <w:rPr>
          <w:sz w:val="28"/>
          <w:szCs w:val="28"/>
        </w:rPr>
        <w:br/>
        <w:t>и пересмотрены на период 2020 и 2021 годов следующие тарифы: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1.  В течени</w:t>
      </w:r>
      <w:proofErr w:type="gramStart"/>
      <w:r w:rsidRPr="003E29B9">
        <w:rPr>
          <w:sz w:val="28"/>
          <w:szCs w:val="28"/>
        </w:rPr>
        <w:t>и</w:t>
      </w:r>
      <w:proofErr w:type="gramEnd"/>
      <w:r w:rsidRPr="003E29B9">
        <w:rPr>
          <w:sz w:val="28"/>
          <w:szCs w:val="28"/>
        </w:rPr>
        <w:t xml:space="preserve"> 2020 года пересмотрены экономически обоснованные тарифы </w:t>
      </w:r>
      <w:r w:rsidRPr="003E29B9">
        <w:rPr>
          <w:sz w:val="28"/>
          <w:szCs w:val="28"/>
        </w:rPr>
        <w:br/>
        <w:t xml:space="preserve">(2 тарифа) в связи со снижением пассажирооборота, вызванного </w:t>
      </w:r>
      <w:r w:rsidRPr="003E29B9">
        <w:rPr>
          <w:sz w:val="28"/>
          <w:szCs w:val="28"/>
          <w:lang w:val="en-US"/>
        </w:rPr>
        <w:t>COVID</w:t>
      </w:r>
      <w:r w:rsidRPr="003E29B9">
        <w:rPr>
          <w:sz w:val="28"/>
          <w:szCs w:val="28"/>
        </w:rPr>
        <w:t xml:space="preserve">-19. </w:t>
      </w:r>
      <w:proofErr w:type="gramStart"/>
      <w:r w:rsidRPr="003E29B9">
        <w:rPr>
          <w:sz w:val="28"/>
          <w:szCs w:val="28"/>
        </w:rPr>
        <w:t xml:space="preserve">Пересмотр тарифов в течение года стал возможен в связи с внесением ФАС России изменений в Методику расчета экономически обоснованного уровня затрат, учитываемых при формировании экономически обоснованного уровня тарифов за услуги субъектов естественных монополий в сфере перевозок </w:t>
      </w:r>
      <w:r w:rsidRPr="003E29B9">
        <w:rPr>
          <w:sz w:val="28"/>
          <w:szCs w:val="28"/>
        </w:rPr>
        <w:lastRenderedPageBreak/>
        <w:t>пассажиров железнодорожным транспортом общего пользования в пригородном сообщении, утвержденной приказом ФАС России от 05.12.2017 № 1649/17.</w:t>
      </w:r>
      <w:proofErr w:type="gramEnd"/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2.  На 2020 год постановлением Министерства от 29.10.2020 впервые установлены тарифы на скоростной поезд «Ласточка». Тарифы установлены </w:t>
      </w:r>
      <w:r w:rsidRPr="003E29B9">
        <w:rPr>
          <w:sz w:val="28"/>
          <w:szCs w:val="28"/>
        </w:rPr>
        <w:br/>
        <w:t xml:space="preserve">для класса «Стандарт» и </w:t>
      </w:r>
      <w:proofErr w:type="gramStart"/>
      <w:r w:rsidRPr="003E29B9">
        <w:rPr>
          <w:sz w:val="28"/>
          <w:szCs w:val="28"/>
        </w:rPr>
        <w:t>бизнес-класса</w:t>
      </w:r>
      <w:proofErr w:type="gramEnd"/>
      <w:r w:rsidRPr="003E29B9">
        <w:rPr>
          <w:sz w:val="28"/>
          <w:szCs w:val="28"/>
        </w:rPr>
        <w:t>, при этом тарифы для бизнес-класса установлены в экономически обоснованном размере, без бюджетных субсидий.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3.  На 2021 год установлены экономически обоснованные тарифы </w:t>
      </w:r>
      <w:r w:rsidRPr="003E29B9">
        <w:rPr>
          <w:sz w:val="28"/>
          <w:szCs w:val="28"/>
        </w:rPr>
        <w:br/>
        <w:t xml:space="preserve">для организаций-перевозчиков (2 тарифа) и тарифы для населения (2 тарифа). Кроме того, установленные на 2021 год тарифы на скоростной поезд «Ласточка» также для </w:t>
      </w:r>
      <w:proofErr w:type="gramStart"/>
      <w:r w:rsidRPr="003E29B9">
        <w:rPr>
          <w:sz w:val="28"/>
          <w:szCs w:val="28"/>
        </w:rPr>
        <w:t>бизнес-класса</w:t>
      </w:r>
      <w:proofErr w:type="gramEnd"/>
      <w:r w:rsidRPr="003E29B9">
        <w:rPr>
          <w:sz w:val="28"/>
          <w:szCs w:val="28"/>
        </w:rPr>
        <w:t xml:space="preserve"> рассчитаны в размере, исключающем субсидирование </w:t>
      </w:r>
      <w:r w:rsidRPr="003E29B9">
        <w:rPr>
          <w:sz w:val="28"/>
          <w:szCs w:val="28"/>
        </w:rPr>
        <w:br/>
        <w:t>из бюджета.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На транспортные услуги, оказываемые на железнодорожных путях необщего пользования, на подачу и уборку </w:t>
      </w:r>
      <w:proofErr w:type="gramStart"/>
      <w:r w:rsidRPr="003E29B9">
        <w:rPr>
          <w:sz w:val="28"/>
          <w:szCs w:val="28"/>
        </w:rPr>
        <w:t>вагонов</w:t>
      </w:r>
      <w:proofErr w:type="gramEnd"/>
      <w:r w:rsidRPr="003E29B9">
        <w:rPr>
          <w:sz w:val="28"/>
          <w:szCs w:val="28"/>
        </w:rPr>
        <w:t xml:space="preserve"> и перевозку грузов, перевозку грузов в количестве 8 тарифов.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Повышение тарифов по сравнению с предыдущим периодом регулирования обусловлено, как снижением объемов оказываемых услуг, так и ростом стоимости ГСМ, запасных частей, технического обслуживания и ремонтов, энергетических ресурсов и коммунальных услуг. Вместе с тем, рост тарифов </w:t>
      </w:r>
      <w:r w:rsidRPr="003E29B9">
        <w:rPr>
          <w:sz w:val="28"/>
          <w:szCs w:val="28"/>
        </w:rPr>
        <w:br/>
        <w:t xml:space="preserve">на указанные услуги не превысил индексы инфляционного роста </w:t>
      </w:r>
      <w:r w:rsidRPr="003E29B9">
        <w:rPr>
          <w:sz w:val="28"/>
          <w:szCs w:val="28"/>
        </w:rPr>
        <w:br/>
        <w:t xml:space="preserve">по соответствующим отраслям, установленные прогнозом социально-экономического развития Российской Федерации на плановый 2021 год, разработанным Минэкономразвития </w:t>
      </w:r>
      <w:r w:rsidR="004C100D">
        <w:rPr>
          <w:sz w:val="28"/>
          <w:szCs w:val="28"/>
        </w:rPr>
        <w:t>Российской Федерации</w:t>
      </w:r>
      <w:r w:rsidRPr="003E29B9">
        <w:rPr>
          <w:sz w:val="28"/>
          <w:szCs w:val="28"/>
        </w:rPr>
        <w:t>, в том числе: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на транспортные услуги, оказываемые на железнодорожных путях необщего пользования, на подачу и уборку </w:t>
      </w:r>
      <w:proofErr w:type="gramStart"/>
      <w:r w:rsidRPr="003E29B9">
        <w:rPr>
          <w:sz w:val="28"/>
          <w:szCs w:val="28"/>
        </w:rPr>
        <w:t>вагонов</w:t>
      </w:r>
      <w:proofErr w:type="gramEnd"/>
      <w:r w:rsidRPr="003E29B9">
        <w:rPr>
          <w:sz w:val="28"/>
          <w:szCs w:val="28"/>
        </w:rPr>
        <w:t xml:space="preserve"> и перевозку грузов – 3,5 % в 2020 году </w:t>
      </w:r>
      <w:r w:rsidRPr="003E29B9">
        <w:rPr>
          <w:sz w:val="28"/>
          <w:szCs w:val="28"/>
        </w:rPr>
        <w:br/>
        <w:t>и 3,7 % в 2021 году;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на услуги по перевозке пассажиров железнодорожным транспортом общего пользования в пригородном сообщении – 3,7%.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E29B9">
        <w:rPr>
          <w:sz w:val="28"/>
          <w:szCs w:val="28"/>
        </w:rPr>
        <w:t xml:space="preserve">Также в 2020 году Министерством утверждены 6 предельных максимальных аэропортовых сборов и тарифов за обслуживание воздушных судов российских </w:t>
      </w:r>
      <w:proofErr w:type="spellStart"/>
      <w:r w:rsidRPr="003E29B9">
        <w:rPr>
          <w:sz w:val="28"/>
          <w:szCs w:val="28"/>
        </w:rPr>
        <w:t>эксплуатантов</w:t>
      </w:r>
      <w:proofErr w:type="spellEnd"/>
      <w:r w:rsidRPr="003E29B9">
        <w:rPr>
          <w:sz w:val="28"/>
          <w:szCs w:val="28"/>
        </w:rPr>
        <w:t xml:space="preserve"> для АО «Международный Аэропорт Магнитогорск»</w:t>
      </w:r>
      <w:proofErr w:type="gramEnd"/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При установлении тарифов Министерством были исключены экономически необоснованные расходы на сумму 145,3 млн. рублей.</w:t>
      </w:r>
    </w:p>
    <w:p w:rsidR="00290B3B" w:rsidRPr="00684BA3" w:rsidRDefault="00290B3B" w:rsidP="00F92569">
      <w:pPr>
        <w:tabs>
          <w:tab w:val="left" w:pos="6420"/>
        </w:tabs>
        <w:spacing w:line="276" w:lineRule="auto"/>
        <w:ind w:right="62" w:firstLine="570"/>
        <w:rPr>
          <w:b/>
          <w:sz w:val="28"/>
          <w:szCs w:val="28"/>
          <w:highlight w:val="yellow"/>
        </w:rPr>
      </w:pPr>
    </w:p>
    <w:p w:rsidR="00436AC8" w:rsidRPr="004D7E04" w:rsidRDefault="00436AC8" w:rsidP="00436AC8">
      <w:pPr>
        <w:tabs>
          <w:tab w:val="left" w:pos="6420"/>
        </w:tabs>
        <w:spacing w:line="276" w:lineRule="auto"/>
        <w:ind w:right="62" w:firstLine="570"/>
        <w:jc w:val="center"/>
        <w:rPr>
          <w:sz w:val="28"/>
          <w:szCs w:val="28"/>
        </w:rPr>
      </w:pPr>
      <w:r w:rsidRPr="004D7E04">
        <w:rPr>
          <w:b/>
          <w:sz w:val="28"/>
          <w:szCs w:val="28"/>
        </w:rPr>
        <w:t>2.10. Установление тарифов на услуги в сфере обращения с твердыми коммунальными отходами</w:t>
      </w:r>
    </w:p>
    <w:p w:rsidR="00436AC8" w:rsidRPr="004D7E04" w:rsidRDefault="00436AC8" w:rsidP="00436AC8">
      <w:pPr>
        <w:tabs>
          <w:tab w:val="left" w:pos="6420"/>
        </w:tabs>
        <w:spacing w:line="276" w:lineRule="auto"/>
        <w:ind w:right="62" w:firstLine="570"/>
        <w:rPr>
          <w:b/>
          <w:sz w:val="28"/>
          <w:szCs w:val="28"/>
        </w:rPr>
      </w:pP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Согласно данным территориальной схемы Челябинская область разделена </w:t>
      </w:r>
      <w:r w:rsidRPr="003E29B9">
        <w:rPr>
          <w:sz w:val="28"/>
          <w:szCs w:val="28"/>
        </w:rPr>
        <w:br/>
        <w:t xml:space="preserve">на 5 кластеров (зон деятельности региональных операторов по обращению </w:t>
      </w:r>
      <w:r w:rsidRPr="003E29B9">
        <w:rPr>
          <w:sz w:val="28"/>
          <w:szCs w:val="28"/>
        </w:rPr>
        <w:br/>
      </w:r>
      <w:r w:rsidRPr="003E29B9">
        <w:rPr>
          <w:sz w:val="28"/>
          <w:szCs w:val="28"/>
        </w:rPr>
        <w:lastRenderedPageBreak/>
        <w:t xml:space="preserve">с твердыми коммунальными отходами (ТКО)): Челябинский, </w:t>
      </w:r>
      <w:proofErr w:type="spellStart"/>
      <w:r w:rsidRPr="003E29B9">
        <w:rPr>
          <w:sz w:val="28"/>
          <w:szCs w:val="28"/>
        </w:rPr>
        <w:t>Карабашский</w:t>
      </w:r>
      <w:proofErr w:type="spellEnd"/>
      <w:r w:rsidRPr="003E29B9">
        <w:rPr>
          <w:sz w:val="28"/>
          <w:szCs w:val="28"/>
        </w:rPr>
        <w:t>, Магнитогорский, Кыштымский и Горный.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На 2021 год Министерством приняты следующие тарифные решения: 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-  в срок до 1 декабря 2020 года для операторов по обращению с ТКО </w:t>
      </w:r>
      <w:proofErr w:type="gramStart"/>
      <w:r w:rsidRPr="003E29B9">
        <w:rPr>
          <w:sz w:val="28"/>
          <w:szCs w:val="28"/>
        </w:rPr>
        <w:t>установлены</w:t>
      </w:r>
      <w:proofErr w:type="gramEnd"/>
      <w:r w:rsidRPr="003E29B9">
        <w:rPr>
          <w:sz w:val="28"/>
          <w:szCs w:val="28"/>
        </w:rPr>
        <w:t xml:space="preserve"> 4 тарифа на обработку ТКО и 7 тарифов на захоронение ТКО;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-  в срок до 20 декабря 2020 года </w:t>
      </w:r>
      <w:proofErr w:type="gramStart"/>
      <w:r w:rsidRPr="003E29B9">
        <w:rPr>
          <w:sz w:val="28"/>
          <w:szCs w:val="28"/>
        </w:rPr>
        <w:t>установлены</w:t>
      </w:r>
      <w:proofErr w:type="gramEnd"/>
      <w:r w:rsidRPr="003E29B9">
        <w:rPr>
          <w:sz w:val="28"/>
          <w:szCs w:val="28"/>
        </w:rPr>
        <w:t xml:space="preserve"> 5 тарифов на услугу регионального оператора по обращению с ТКО.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Также на 2021 год утверждено 7 производственных программ </w:t>
      </w:r>
      <w:r w:rsidRPr="003E29B9">
        <w:rPr>
          <w:sz w:val="28"/>
          <w:szCs w:val="28"/>
        </w:rPr>
        <w:br/>
        <w:t xml:space="preserve">и скорректировано 4 производственных программы. 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При установлении тарифов Министерством были исключены расходы </w:t>
      </w:r>
      <w:r w:rsidRPr="003E29B9">
        <w:rPr>
          <w:sz w:val="28"/>
          <w:szCs w:val="28"/>
        </w:rPr>
        <w:br/>
        <w:t>в размере 3 458,6 млн. рублей, экономическая обоснованность которых не была подтверждена регулируемыми организациями.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Подготовлено 16 Экспертных заключений по предложениям организаций, осуществляющих деятельность в сфере обращения с ТКО на территории Челябинской области, об установлении тарифов на услуги по обращению с ТКО на 2021 год. 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Кроме того, проанализированы результаты деятельности регулируемых организаций за 2019 год, включая достижение показателей эффективности деятельности. Результаты анализа деятельности за 2019 год использованы экспертами Министерства при установлении тарифов на 2021 и последующие периоды регулирования. 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Согласно пункту 7 Основ ценообразования в области обращения </w:t>
      </w:r>
      <w:r w:rsidRPr="003E29B9">
        <w:rPr>
          <w:sz w:val="28"/>
          <w:szCs w:val="28"/>
        </w:rPr>
        <w:br/>
        <w:t xml:space="preserve">с твердыми коммунальными отходами, утвержденных постановлением </w:t>
      </w:r>
      <w:r w:rsidRPr="003E29B9">
        <w:rPr>
          <w:sz w:val="28"/>
          <w:szCs w:val="28"/>
        </w:rPr>
        <w:br/>
        <w:t xml:space="preserve">Правительства Российской Федерации от 30.05.2016 № 484, тарифы на услуги </w:t>
      </w:r>
      <w:r w:rsidRPr="003E29B9">
        <w:rPr>
          <w:sz w:val="28"/>
          <w:szCs w:val="28"/>
        </w:rPr>
        <w:br/>
        <w:t>в сфере обращения с ТКО установлены с календарной разбивкой. При этом тарифы в 1 полугодии 2021 года не превышают уровень тарифов декабря месяца предыдущего года. Кроме того, размер тарифов компенсирует регулируемым организациям экономически обоснованные расходы на реализацию производственных программ.</w:t>
      </w:r>
    </w:p>
    <w:p w:rsidR="00436AC8" w:rsidRDefault="00436AC8" w:rsidP="00436AC8">
      <w:pPr>
        <w:spacing w:line="276" w:lineRule="auto"/>
        <w:ind w:right="62" w:firstLine="709"/>
        <w:jc w:val="right"/>
        <w:rPr>
          <w:sz w:val="28"/>
          <w:szCs w:val="28"/>
        </w:rPr>
      </w:pPr>
      <w:r w:rsidRPr="004D7E04">
        <w:rPr>
          <w:sz w:val="28"/>
          <w:szCs w:val="28"/>
        </w:rPr>
        <w:t>руб./куб. м (НДС не облагается)</w:t>
      </w:r>
    </w:p>
    <w:tbl>
      <w:tblPr>
        <w:tblStyle w:val="a5"/>
        <w:tblW w:w="1013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0"/>
        <w:gridCol w:w="1828"/>
        <w:gridCol w:w="2814"/>
        <w:gridCol w:w="1136"/>
        <w:gridCol w:w="1134"/>
        <w:gridCol w:w="1134"/>
        <w:gridCol w:w="1520"/>
      </w:tblGrid>
      <w:tr w:rsidR="001F60EC" w:rsidTr="00D937E6">
        <w:trPr>
          <w:trHeight w:val="321"/>
        </w:trPr>
        <w:tc>
          <w:tcPr>
            <w:tcW w:w="56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828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кластера</w:t>
            </w:r>
          </w:p>
        </w:tc>
        <w:tc>
          <w:tcPr>
            <w:tcW w:w="2814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регионального оператора</w:t>
            </w:r>
          </w:p>
        </w:tc>
        <w:tc>
          <w:tcPr>
            <w:tcW w:w="4924" w:type="dxa"/>
            <w:gridSpan w:val="4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 Министерством</w:t>
            </w:r>
          </w:p>
        </w:tc>
      </w:tr>
      <w:tr w:rsidR="001F60EC" w:rsidTr="00D937E6">
        <w:trPr>
          <w:trHeight w:val="585"/>
        </w:trPr>
        <w:tc>
          <w:tcPr>
            <w:tcW w:w="56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28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814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 01.07.2020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 01.01.2021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 01.07.2021</w:t>
            </w:r>
          </w:p>
        </w:tc>
        <w:tc>
          <w:tcPr>
            <w:tcW w:w="1520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Рост тарифов с 01.07.2021, %</w:t>
            </w:r>
          </w:p>
        </w:tc>
      </w:tr>
      <w:tr w:rsidR="001F60EC" w:rsidTr="00D937E6">
        <w:tc>
          <w:tcPr>
            <w:tcW w:w="569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8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Челябинский</w:t>
            </w:r>
          </w:p>
        </w:tc>
        <w:tc>
          <w:tcPr>
            <w:tcW w:w="281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«Центр коммунального сервиса»</w:t>
            </w:r>
          </w:p>
        </w:tc>
        <w:tc>
          <w:tcPr>
            <w:tcW w:w="1136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469,05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469,05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530,21</w:t>
            </w:r>
          </w:p>
        </w:tc>
        <w:tc>
          <w:tcPr>
            <w:tcW w:w="1520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</w:tr>
      <w:tr w:rsidR="001F60EC" w:rsidTr="00D937E6">
        <w:tc>
          <w:tcPr>
            <w:tcW w:w="569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28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Карабашский</w:t>
            </w:r>
            <w:proofErr w:type="spellEnd"/>
          </w:p>
        </w:tc>
        <w:tc>
          <w:tcPr>
            <w:tcW w:w="281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«Центр коммунального сервиса»</w:t>
            </w:r>
          </w:p>
        </w:tc>
        <w:tc>
          <w:tcPr>
            <w:tcW w:w="1136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533,98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533,98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568,09</w:t>
            </w:r>
          </w:p>
        </w:tc>
        <w:tc>
          <w:tcPr>
            <w:tcW w:w="1520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</w:tr>
      <w:tr w:rsidR="001F60EC" w:rsidTr="00D937E6">
        <w:tc>
          <w:tcPr>
            <w:tcW w:w="569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28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Магнитогорский</w:t>
            </w:r>
          </w:p>
        </w:tc>
        <w:tc>
          <w:tcPr>
            <w:tcW w:w="281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«Центр коммунального сервиса»</w:t>
            </w:r>
          </w:p>
        </w:tc>
        <w:tc>
          <w:tcPr>
            <w:tcW w:w="1136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468,01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468,01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483,92</w:t>
            </w:r>
          </w:p>
        </w:tc>
        <w:tc>
          <w:tcPr>
            <w:tcW w:w="1520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1F60EC" w:rsidTr="00D937E6">
        <w:tc>
          <w:tcPr>
            <w:tcW w:w="569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28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Кыштымский</w:t>
            </w:r>
          </w:p>
        </w:tc>
        <w:tc>
          <w:tcPr>
            <w:tcW w:w="281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Спецсервис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136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362,02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362,02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416,31</w:t>
            </w:r>
          </w:p>
        </w:tc>
        <w:tc>
          <w:tcPr>
            <w:tcW w:w="1520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1F60EC" w:rsidTr="00D937E6">
        <w:tc>
          <w:tcPr>
            <w:tcW w:w="569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28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Горный</w:t>
            </w:r>
          </w:p>
        </w:tc>
        <w:tc>
          <w:tcPr>
            <w:tcW w:w="281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МУП «</w:t>
            </w:r>
            <w:proofErr w:type="spellStart"/>
            <w:r>
              <w:rPr>
                <w:sz w:val="22"/>
                <w:szCs w:val="22"/>
              </w:rPr>
              <w:t>Комритсервис</w:t>
            </w:r>
            <w:proofErr w:type="spellEnd"/>
            <w:r>
              <w:rPr>
                <w:sz w:val="22"/>
                <w:szCs w:val="22"/>
              </w:rPr>
              <w:t>» СМР</w:t>
            </w:r>
          </w:p>
        </w:tc>
        <w:tc>
          <w:tcPr>
            <w:tcW w:w="1136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337,67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337,67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386,89</w:t>
            </w:r>
          </w:p>
        </w:tc>
        <w:tc>
          <w:tcPr>
            <w:tcW w:w="1520" w:type="dxa"/>
            <w:shd w:val="clear" w:color="auto" w:fill="auto"/>
            <w:tcMar>
              <w:left w:w="103" w:type="dxa"/>
            </w:tcMar>
            <w:vAlign w:val="center"/>
          </w:tcPr>
          <w:p w:rsidR="001F60EC" w:rsidRDefault="001F60EC" w:rsidP="00D937E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</w:tbl>
    <w:p w:rsidR="001F60EC" w:rsidRPr="004D7E04" w:rsidRDefault="001F60EC" w:rsidP="00436AC8">
      <w:pPr>
        <w:spacing w:line="276" w:lineRule="auto"/>
        <w:ind w:right="62" w:firstLine="709"/>
        <w:jc w:val="right"/>
        <w:rPr>
          <w:sz w:val="28"/>
          <w:szCs w:val="28"/>
        </w:rPr>
      </w:pP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Рост тарифов с 01.07.2021 в ряде кластеров превышает 3,4% – индекс роста платы граждан за коммунальные услуги во втором полугодии 2021 года, утвержденный распоряжением Правительства Российской Федерации </w:t>
      </w:r>
      <w:r w:rsidRPr="003E29B9">
        <w:rPr>
          <w:sz w:val="28"/>
          <w:szCs w:val="28"/>
        </w:rPr>
        <w:br/>
        <w:t xml:space="preserve">от 30.10.2020 № 2827-р для Челябинской области. 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Основными причинами опережающего роста тарифов являются: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1.  Изменение параметров в Территориальной схеме обращения с отходами, в том числе: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-  увеличение мест накопления отходов, 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-  изменение транспортных потоков, что повлекло изменение 1 и 2 транспортного плеча, 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-  изменение прогнозных объемов накопления отходов с учетом фактических объемов реализации региональных операторов за 2019 г.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2.  Влияние законодательства: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-  сохранение у операторов доходов от реализации ВМР «Доходы, полученные от продажи вторичных материальных ресурсов, полученных </w:t>
      </w:r>
      <w:r w:rsidRPr="003E29B9">
        <w:rPr>
          <w:sz w:val="28"/>
          <w:szCs w:val="28"/>
        </w:rPr>
        <w:br/>
        <w:t xml:space="preserve">из отходов, из необходимой валовой выручки регулируемой организации </w:t>
      </w:r>
      <w:r w:rsidRPr="003E29B9">
        <w:rPr>
          <w:sz w:val="28"/>
          <w:szCs w:val="28"/>
        </w:rPr>
        <w:br/>
        <w:t>не исключаются, оставаясь в распоряжении регулируемой организации».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-  включение в тарифы регионального оператора (+) 2% НВВ на резерв </w:t>
      </w:r>
      <w:r w:rsidRPr="003E29B9">
        <w:rPr>
          <w:sz w:val="28"/>
          <w:szCs w:val="28"/>
        </w:rPr>
        <w:br/>
        <w:t>по сомнительным долгам (сбытовые расходы).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С целью соблюдения индекса роста платы граждан за коммунальные услуги во втором полугодии 2021 года Министерством были предприняты следующие меры: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1.  Введение процедуры сглаживания предельных единых тарифов региональных операторов на 2021 год (в целом по всем региональным операторам (-) 271,2 </w:t>
      </w:r>
      <w:proofErr w:type="gramStart"/>
      <w:r w:rsidRPr="003E29B9">
        <w:rPr>
          <w:sz w:val="28"/>
          <w:szCs w:val="28"/>
        </w:rPr>
        <w:t>млн</w:t>
      </w:r>
      <w:proofErr w:type="gramEnd"/>
      <w:r w:rsidRPr="003E29B9">
        <w:rPr>
          <w:sz w:val="28"/>
          <w:szCs w:val="28"/>
        </w:rPr>
        <w:t xml:space="preserve"> руб.) 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2.  Принят Закон Челябинской области от 01.12.2020 № 266-ЗО «О льготных тарифах в области обращения с твердыми коммунальными отходами </w:t>
      </w:r>
      <w:r w:rsidRPr="003E29B9">
        <w:rPr>
          <w:sz w:val="28"/>
          <w:szCs w:val="28"/>
        </w:rPr>
        <w:br/>
        <w:t>для населения на территории Челябинской области».</w:t>
      </w:r>
    </w:p>
    <w:p w:rsidR="00271106" w:rsidRPr="003E29B9" w:rsidRDefault="00271106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В целях снижения тарифной нагрузки на население Челябинской области постановлениями МТРиЭ от 26.02.2021 № 9/4, 9/5, 9/6, 9/7 установлены льготные тарифы для населения с ростом с 01.07.2021 3,4%:</w:t>
      </w:r>
    </w:p>
    <w:p w:rsidR="00271106" w:rsidRDefault="00271106" w:rsidP="00271106">
      <w:pPr>
        <w:spacing w:line="276" w:lineRule="auto"/>
        <w:ind w:right="62" w:firstLine="709"/>
        <w:jc w:val="right"/>
        <w:rPr>
          <w:sz w:val="28"/>
          <w:szCs w:val="28"/>
        </w:rPr>
      </w:pPr>
      <w:r w:rsidRPr="004D7E04">
        <w:rPr>
          <w:sz w:val="28"/>
          <w:szCs w:val="28"/>
        </w:rPr>
        <w:t>руб./куб. м (НДС не облагается)</w:t>
      </w:r>
    </w:p>
    <w:tbl>
      <w:tblPr>
        <w:tblStyle w:val="a5"/>
        <w:tblW w:w="1013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0"/>
        <w:gridCol w:w="1828"/>
        <w:gridCol w:w="2814"/>
        <w:gridCol w:w="1136"/>
        <w:gridCol w:w="1134"/>
        <w:gridCol w:w="1134"/>
        <w:gridCol w:w="1520"/>
      </w:tblGrid>
      <w:tr w:rsidR="00271106" w:rsidTr="001609ED">
        <w:trPr>
          <w:trHeight w:val="321"/>
        </w:trPr>
        <w:tc>
          <w:tcPr>
            <w:tcW w:w="56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828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кластера</w:t>
            </w:r>
          </w:p>
        </w:tc>
        <w:tc>
          <w:tcPr>
            <w:tcW w:w="2814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регионального оператора</w:t>
            </w:r>
          </w:p>
        </w:tc>
        <w:tc>
          <w:tcPr>
            <w:tcW w:w="4924" w:type="dxa"/>
            <w:gridSpan w:val="4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 Министерством</w:t>
            </w:r>
          </w:p>
        </w:tc>
      </w:tr>
      <w:tr w:rsidR="00271106" w:rsidTr="001609ED">
        <w:trPr>
          <w:trHeight w:val="585"/>
        </w:trPr>
        <w:tc>
          <w:tcPr>
            <w:tcW w:w="56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28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814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 01.07.2020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 01.01.2021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 01.07.2021</w:t>
            </w:r>
          </w:p>
        </w:tc>
        <w:tc>
          <w:tcPr>
            <w:tcW w:w="1520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Рост тарифов с 01.07.2021, %</w:t>
            </w:r>
          </w:p>
        </w:tc>
      </w:tr>
      <w:tr w:rsidR="00271106" w:rsidTr="001609ED">
        <w:tc>
          <w:tcPr>
            <w:tcW w:w="569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28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Челябинский</w:t>
            </w:r>
          </w:p>
        </w:tc>
        <w:tc>
          <w:tcPr>
            <w:tcW w:w="281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«Центр коммунального сервиса»</w:t>
            </w:r>
          </w:p>
        </w:tc>
        <w:tc>
          <w:tcPr>
            <w:tcW w:w="1136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469,05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469,05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485,00</w:t>
            </w:r>
          </w:p>
        </w:tc>
        <w:tc>
          <w:tcPr>
            <w:tcW w:w="1520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271106" w:rsidTr="001609ED">
        <w:tc>
          <w:tcPr>
            <w:tcW w:w="569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28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Карабашский</w:t>
            </w:r>
            <w:proofErr w:type="spellEnd"/>
          </w:p>
        </w:tc>
        <w:tc>
          <w:tcPr>
            <w:tcW w:w="281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«Центр коммунального сервиса»</w:t>
            </w:r>
          </w:p>
        </w:tc>
        <w:tc>
          <w:tcPr>
            <w:tcW w:w="1136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533,98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533,98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552,14</w:t>
            </w:r>
          </w:p>
        </w:tc>
        <w:tc>
          <w:tcPr>
            <w:tcW w:w="1520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271106" w:rsidTr="001609ED">
        <w:tc>
          <w:tcPr>
            <w:tcW w:w="569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828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Магнитогорский</w:t>
            </w:r>
          </w:p>
        </w:tc>
        <w:tc>
          <w:tcPr>
            <w:tcW w:w="281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«Центр коммунального сервиса»</w:t>
            </w:r>
          </w:p>
        </w:tc>
        <w:tc>
          <w:tcPr>
            <w:tcW w:w="1136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468,01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468,01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483,92</w:t>
            </w:r>
          </w:p>
        </w:tc>
        <w:tc>
          <w:tcPr>
            <w:tcW w:w="1520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271106" w:rsidTr="001609ED">
        <w:tc>
          <w:tcPr>
            <w:tcW w:w="569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28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Кыштымский</w:t>
            </w:r>
          </w:p>
        </w:tc>
        <w:tc>
          <w:tcPr>
            <w:tcW w:w="281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Спецсервис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136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362,02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362,02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374,33</w:t>
            </w:r>
          </w:p>
        </w:tc>
        <w:tc>
          <w:tcPr>
            <w:tcW w:w="1520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271106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271106" w:rsidTr="001609ED">
        <w:tc>
          <w:tcPr>
            <w:tcW w:w="569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28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Горный</w:t>
            </w:r>
          </w:p>
        </w:tc>
        <w:tc>
          <w:tcPr>
            <w:tcW w:w="281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МУП «</w:t>
            </w:r>
            <w:proofErr w:type="spellStart"/>
            <w:r>
              <w:rPr>
                <w:sz w:val="22"/>
                <w:szCs w:val="22"/>
              </w:rPr>
              <w:t>Комритсервис</w:t>
            </w:r>
            <w:proofErr w:type="spellEnd"/>
            <w:r>
              <w:rPr>
                <w:sz w:val="22"/>
                <w:szCs w:val="22"/>
              </w:rPr>
              <w:t>» СМР</w:t>
            </w:r>
          </w:p>
        </w:tc>
        <w:tc>
          <w:tcPr>
            <w:tcW w:w="1136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337,67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337,67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349,15</w:t>
            </w:r>
          </w:p>
        </w:tc>
        <w:tc>
          <w:tcPr>
            <w:tcW w:w="1520" w:type="dxa"/>
            <w:shd w:val="clear" w:color="auto" w:fill="auto"/>
            <w:tcMar>
              <w:left w:w="103" w:type="dxa"/>
            </w:tcMar>
            <w:vAlign w:val="center"/>
          </w:tcPr>
          <w:p w:rsidR="00271106" w:rsidRDefault="00271106" w:rsidP="001609ED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</w:tbl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Изменение тарифов в 2020 году на услуги по обращению с ТКО не было. 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В 2020 году разработаны и утверждены Порядок представления отчетности и формы отчетности о реализации инвестиционной программы в области обращения с ТКО. </w:t>
      </w:r>
      <w:proofErr w:type="gramStart"/>
      <w:r w:rsidRPr="003E29B9">
        <w:rPr>
          <w:sz w:val="28"/>
          <w:szCs w:val="28"/>
        </w:rPr>
        <w:t xml:space="preserve">В соответствии с разработанным Порядком Министерством проанализировано исполнение в 2019 году утвержденной инвестиционной программы для ООО «Полигон ТБО», в результате которого выявлено, что часть мероприятий, запланированных к исполнению на 2019 год, фактически реализованы в 2020 году. </w:t>
      </w:r>
      <w:proofErr w:type="gramEnd"/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 xml:space="preserve">Кроме того, в 2020 году Министерством были рассмотрены проекты инвестиционных программ в области обращения с ТКО АО «Управление отходами» </w:t>
      </w:r>
      <w:proofErr w:type="gramStart"/>
      <w:r w:rsidRPr="003E29B9">
        <w:rPr>
          <w:sz w:val="28"/>
          <w:szCs w:val="28"/>
        </w:rPr>
        <w:t>и ООО</w:t>
      </w:r>
      <w:proofErr w:type="gramEnd"/>
      <w:r w:rsidRPr="003E29B9">
        <w:rPr>
          <w:sz w:val="28"/>
          <w:szCs w:val="28"/>
        </w:rPr>
        <w:t xml:space="preserve"> «</w:t>
      </w:r>
      <w:proofErr w:type="spellStart"/>
      <w:r w:rsidRPr="003E29B9">
        <w:rPr>
          <w:sz w:val="28"/>
          <w:szCs w:val="28"/>
        </w:rPr>
        <w:t>Комтранссервис</w:t>
      </w:r>
      <w:proofErr w:type="spellEnd"/>
      <w:r w:rsidRPr="003E29B9">
        <w:rPr>
          <w:sz w:val="28"/>
          <w:szCs w:val="28"/>
        </w:rPr>
        <w:t xml:space="preserve">». В связи с несоответствием представленных проектов инвестиционных программ требованиям законодательства, инвестиционные программы не были утверждены и возвращены организациям </w:t>
      </w:r>
      <w:r w:rsidRPr="003E29B9">
        <w:rPr>
          <w:sz w:val="28"/>
          <w:szCs w:val="28"/>
        </w:rPr>
        <w:br/>
        <w:t>на доработку.</w:t>
      </w:r>
    </w:p>
    <w:p w:rsidR="00436AC8" w:rsidRPr="003E29B9" w:rsidRDefault="00436AC8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3E29B9">
        <w:rPr>
          <w:sz w:val="28"/>
          <w:szCs w:val="28"/>
        </w:rPr>
        <w:t>Также следует участие Министерства при публичном обсуждении проекта Территориальной схемы обращения с отходами – большинство направленных замечаний были учтены при актуализации Территориальной схемы в 2020 году.</w:t>
      </w:r>
    </w:p>
    <w:p w:rsidR="00436AC8" w:rsidRPr="004D7E04" w:rsidRDefault="00436AC8" w:rsidP="00436AC8">
      <w:pPr>
        <w:spacing w:line="276" w:lineRule="auto"/>
        <w:ind w:right="62" w:firstLine="570"/>
        <w:jc w:val="both"/>
        <w:rPr>
          <w:sz w:val="28"/>
          <w:szCs w:val="28"/>
        </w:rPr>
      </w:pPr>
    </w:p>
    <w:p w:rsidR="0048614C" w:rsidRPr="00AA21DA" w:rsidRDefault="0048614C" w:rsidP="003E29B9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AA21DA">
        <w:rPr>
          <w:b/>
          <w:sz w:val="28"/>
          <w:szCs w:val="28"/>
        </w:rPr>
        <w:t>2.11. Государственное регулирование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препаратов.</w:t>
      </w:r>
    </w:p>
    <w:p w:rsidR="0048614C" w:rsidRPr="00684BA3" w:rsidRDefault="0048614C" w:rsidP="0048614C">
      <w:pPr>
        <w:shd w:val="clear" w:color="auto" w:fill="FFFFFF"/>
        <w:ind w:right="5" w:firstLine="710"/>
        <w:jc w:val="both"/>
        <w:rPr>
          <w:spacing w:val="-2"/>
          <w:sz w:val="28"/>
          <w:szCs w:val="28"/>
          <w:highlight w:val="yellow"/>
        </w:rPr>
      </w:pPr>
    </w:p>
    <w:p w:rsidR="0048614C" w:rsidRPr="00F94DDE" w:rsidRDefault="0048614C" w:rsidP="003E29B9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F94DDE">
        <w:rPr>
          <w:spacing w:val="-2"/>
          <w:sz w:val="28"/>
          <w:szCs w:val="28"/>
        </w:rPr>
        <w:t xml:space="preserve">Постановлением Правительства Челябинской области от 26.02.2010 года </w:t>
      </w:r>
      <w:r w:rsidRPr="00F94DDE">
        <w:rPr>
          <w:spacing w:val="-2"/>
          <w:sz w:val="28"/>
          <w:szCs w:val="28"/>
        </w:rPr>
        <w:br/>
        <w:t xml:space="preserve">№ 51 установлены предельные </w:t>
      </w:r>
      <w:r w:rsidRPr="00F94DDE">
        <w:rPr>
          <w:sz w:val="28"/>
          <w:szCs w:val="28"/>
        </w:rPr>
        <w:t xml:space="preserve">оптовые и предельные розничные </w:t>
      </w:r>
      <w:hyperlink r:id="rId35" w:history="1">
        <w:r w:rsidRPr="00F94DDE">
          <w:rPr>
            <w:sz w:val="28"/>
            <w:szCs w:val="28"/>
          </w:rPr>
          <w:t>надбавки</w:t>
        </w:r>
      </w:hyperlink>
      <w:r w:rsidRPr="00F94DDE">
        <w:rPr>
          <w:sz w:val="28"/>
          <w:szCs w:val="28"/>
        </w:rPr>
        <w:t xml:space="preserve"> </w:t>
      </w:r>
      <w:r w:rsidRPr="00F94DDE">
        <w:rPr>
          <w:sz w:val="28"/>
          <w:szCs w:val="28"/>
        </w:rPr>
        <w:br/>
        <w:t>к фактическим отпускным ценам производителей на лекарственные препараты, включенные в перечень жизненно необходимых и важнейших лекарственных препаратов (далее – ЖНВЛП).</w:t>
      </w:r>
    </w:p>
    <w:p w:rsidR="0048614C" w:rsidRPr="00F94DDE" w:rsidRDefault="0048614C" w:rsidP="003E29B9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F94DDE">
        <w:rPr>
          <w:sz w:val="28"/>
          <w:szCs w:val="28"/>
        </w:rPr>
        <w:t xml:space="preserve">Ежегодно МТРиЭ проводит анализ размеров оптовых и розничных надбавок к ценам на лекарственные препараты, включенных в перечень </w:t>
      </w:r>
      <w:r w:rsidRPr="00F94DDE">
        <w:rPr>
          <w:spacing w:val="-3"/>
          <w:sz w:val="28"/>
          <w:szCs w:val="28"/>
        </w:rPr>
        <w:t xml:space="preserve">ЖНВЛП и их влияния на финансово-экономическое состояние оптовых организаций </w:t>
      </w:r>
      <w:r w:rsidR="003E29B9" w:rsidRPr="00F94DDE">
        <w:rPr>
          <w:spacing w:val="-3"/>
          <w:sz w:val="28"/>
          <w:szCs w:val="28"/>
        </w:rPr>
        <w:br/>
      </w:r>
      <w:r w:rsidRPr="00F94DDE">
        <w:rPr>
          <w:sz w:val="28"/>
          <w:szCs w:val="28"/>
        </w:rPr>
        <w:t>и аптечных учреждений, осуществлявших реализацию ЖНВЛП, для подготовки сводной информации в ФАС России.</w:t>
      </w:r>
    </w:p>
    <w:p w:rsidR="0048614C" w:rsidRPr="00F94DDE" w:rsidRDefault="0048614C" w:rsidP="003E29B9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F94DDE">
        <w:rPr>
          <w:sz w:val="28"/>
          <w:szCs w:val="28"/>
        </w:rPr>
        <w:t xml:space="preserve">В Перечне организаций Челябинской области, в отношении которых Министерство осуществляет государственное регулирование, находятся </w:t>
      </w:r>
      <w:r w:rsidRPr="00F94DDE">
        <w:rPr>
          <w:sz w:val="28"/>
          <w:szCs w:val="28"/>
        </w:rPr>
        <w:br/>
      </w:r>
      <w:r w:rsidRPr="00F94DDE">
        <w:rPr>
          <w:sz w:val="28"/>
          <w:szCs w:val="28"/>
        </w:rPr>
        <w:lastRenderedPageBreak/>
        <w:t>308 организаций оптовой торговли и розничной торговли, осуществляющих реализацию ЖНВЛП.</w:t>
      </w:r>
    </w:p>
    <w:p w:rsidR="0048614C" w:rsidRPr="00F94DDE" w:rsidRDefault="0048614C" w:rsidP="003E29B9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F94DDE">
        <w:rPr>
          <w:sz w:val="28"/>
          <w:szCs w:val="28"/>
        </w:rPr>
        <w:t xml:space="preserve">В соответствии с </w:t>
      </w:r>
      <w:hyperlink w:anchor="Par36" w:tooltip="МЕТОДИКА" w:history="1">
        <w:r w:rsidRPr="00F94DDE">
          <w:rPr>
            <w:sz w:val="28"/>
            <w:szCs w:val="28"/>
          </w:rPr>
          <w:t>Методикой</w:t>
        </w:r>
      </w:hyperlink>
      <w:r w:rsidRPr="00F94DDE">
        <w:rPr>
          <w:sz w:val="28"/>
          <w:szCs w:val="28"/>
        </w:rPr>
        <w:t xml:space="preserve"> установления органами исполнительной власти субъектов Российской Федерации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ЖНВЛП, утвержденной приказом Федеральной служ</w:t>
      </w:r>
      <w:r w:rsidR="003E29B9" w:rsidRPr="00F94DDE">
        <w:rPr>
          <w:sz w:val="28"/>
          <w:szCs w:val="28"/>
        </w:rPr>
        <w:t xml:space="preserve">бы по тарифам от 11.12.2009 г. </w:t>
      </w:r>
      <w:r w:rsidRPr="00F94DDE">
        <w:rPr>
          <w:sz w:val="28"/>
          <w:szCs w:val="28"/>
        </w:rPr>
        <w:t xml:space="preserve">№ 442-а, анализом охвачено </w:t>
      </w:r>
      <w:r w:rsidR="003E29B9" w:rsidRPr="00F94DDE">
        <w:rPr>
          <w:sz w:val="28"/>
          <w:szCs w:val="28"/>
        </w:rPr>
        <w:br/>
      </w:r>
      <w:r w:rsidRPr="00F94DDE">
        <w:rPr>
          <w:sz w:val="28"/>
          <w:szCs w:val="28"/>
        </w:rPr>
        <w:t>65 организаций</w:t>
      </w:r>
      <w:r w:rsidR="003E29B9" w:rsidRPr="00F94DDE">
        <w:rPr>
          <w:sz w:val="28"/>
          <w:szCs w:val="28"/>
        </w:rPr>
        <w:t xml:space="preserve"> розничной торговли, </w:t>
      </w:r>
      <w:r w:rsidRPr="00F94DDE">
        <w:rPr>
          <w:sz w:val="28"/>
          <w:szCs w:val="28"/>
        </w:rPr>
        <w:t>что составляет 27,7% от общего количества организаций- 235, фактически</w:t>
      </w:r>
      <w:proofErr w:type="gramEnd"/>
      <w:r w:rsidRPr="00F94DDE">
        <w:rPr>
          <w:sz w:val="28"/>
          <w:szCs w:val="28"/>
        </w:rPr>
        <w:t xml:space="preserve"> осуществлявших розничную реализацию лекарственных препаратов на территории Челябинской области в 2019 году. </w:t>
      </w:r>
    </w:p>
    <w:p w:rsidR="0048614C" w:rsidRPr="00F94DDE" w:rsidRDefault="0048614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94DDE">
        <w:rPr>
          <w:sz w:val="28"/>
          <w:szCs w:val="28"/>
        </w:rPr>
        <w:t xml:space="preserve">По результатам деятельности за 2019 год суммарная валовая прибыль данных организаций розничной торговли лекарственными препаратами составила 368,3 млн. рублей, что на 19,7% меньше  по сравнению с суммарной валовой прибылью 2018 года. Вместе с тем 56 организации получили чистую прибыль, </w:t>
      </w:r>
      <w:r w:rsidRPr="00F94DDE">
        <w:rPr>
          <w:sz w:val="28"/>
          <w:szCs w:val="28"/>
        </w:rPr>
        <w:br/>
        <w:t xml:space="preserve">9 организации получили убыток, в том числе - от реализации ЖНВЛП. </w:t>
      </w:r>
    </w:p>
    <w:p w:rsidR="0048614C" w:rsidRPr="00F94DDE" w:rsidRDefault="0048614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94DDE">
        <w:rPr>
          <w:sz w:val="28"/>
          <w:szCs w:val="28"/>
        </w:rPr>
        <w:t xml:space="preserve">Средний размер розничной надбавки при реализации ЖНВЛП </w:t>
      </w:r>
      <w:r w:rsidRPr="00F94DDE">
        <w:rPr>
          <w:sz w:val="28"/>
          <w:szCs w:val="28"/>
        </w:rPr>
        <w:br/>
        <w:t>в 2019 году составил 30%.</w:t>
      </w:r>
    </w:p>
    <w:p w:rsidR="0048614C" w:rsidRPr="00F94DDE" w:rsidRDefault="0048614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94DDE">
        <w:rPr>
          <w:sz w:val="28"/>
          <w:szCs w:val="28"/>
        </w:rPr>
        <w:t xml:space="preserve">Согласно планируемым на 2020 год данным, расчетный размер предельных розничных надбавок на ЖНВЛП составил 36%, что в пределах средневзвешенного размера действующих в настоящее время на территории Челябинской области предельных розничных надбавок (37%). </w:t>
      </w:r>
    </w:p>
    <w:p w:rsidR="0048614C" w:rsidRPr="00F94DDE" w:rsidRDefault="0048614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94DDE">
        <w:rPr>
          <w:sz w:val="28"/>
          <w:szCs w:val="28"/>
        </w:rPr>
        <w:t>Оптовую реализацию ЖНВЛП на территории Челябинской области фактически осуществляют 14 организаций. Анализ размера предельной оптовой надбавки за 2019 год</w:t>
      </w:r>
      <w:r w:rsidRPr="00F94DDE">
        <w:rPr>
          <w:b/>
          <w:sz w:val="28"/>
          <w:szCs w:val="28"/>
        </w:rPr>
        <w:t xml:space="preserve"> </w:t>
      </w:r>
      <w:r w:rsidRPr="00F94DDE">
        <w:rPr>
          <w:sz w:val="28"/>
          <w:szCs w:val="28"/>
        </w:rPr>
        <w:t xml:space="preserve">производился по данным 7 организаций, что составило 50,0%  от общего количества организаций оптовой торговли. </w:t>
      </w:r>
    </w:p>
    <w:p w:rsidR="0048614C" w:rsidRPr="00F94DDE" w:rsidRDefault="0048614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94DDE">
        <w:rPr>
          <w:sz w:val="28"/>
          <w:szCs w:val="28"/>
        </w:rPr>
        <w:t>Согласно отчетным данным за 2019 год средний размер оптовой надбавки при реализации ЖНВЛП составил 16%.</w:t>
      </w:r>
    </w:p>
    <w:p w:rsidR="0048614C" w:rsidRPr="00F94DDE" w:rsidRDefault="0048614C" w:rsidP="003E29B9">
      <w:pPr>
        <w:spacing w:line="276" w:lineRule="auto"/>
        <w:ind w:firstLine="709"/>
        <w:jc w:val="both"/>
        <w:rPr>
          <w:sz w:val="28"/>
          <w:szCs w:val="28"/>
          <w:highlight w:val="yellow"/>
        </w:rPr>
      </w:pPr>
      <w:r w:rsidRPr="00F94DDE">
        <w:rPr>
          <w:sz w:val="28"/>
          <w:szCs w:val="28"/>
        </w:rPr>
        <w:t xml:space="preserve">По планируемым данным на 2020 год общий размер средневзвешенной оптовой надбавки сложился на уровне 21%, что в пределах средневзвешенного размера действующих в настоящее время предельных оптовых надбавок (22%). </w:t>
      </w:r>
    </w:p>
    <w:p w:rsidR="0048614C" w:rsidRPr="00F94DDE" w:rsidRDefault="0048614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94DDE">
        <w:rPr>
          <w:sz w:val="28"/>
          <w:szCs w:val="28"/>
        </w:rPr>
        <w:t xml:space="preserve">Анализ размера предельной розничной надбавки в отношении наркотических и психотропных ЖНВЛП за 2019 год производился по данным одной организации, осуществляющей розничную реализацию данных лекарственных препаратов на территории Челябинской области, что составило 50% от общего числа организаций, осуществляющих розничную реализацию данных лекарственных препаратов на территории Челябинской области. Согласно отчетным данным за 2019 год средний размер оптовой надбавки при реализации </w:t>
      </w:r>
      <w:proofErr w:type="gramStart"/>
      <w:r w:rsidRPr="00F94DDE">
        <w:rPr>
          <w:sz w:val="28"/>
          <w:szCs w:val="28"/>
        </w:rPr>
        <w:t>наркотических</w:t>
      </w:r>
      <w:proofErr w:type="gramEnd"/>
      <w:r w:rsidRPr="00F94DDE">
        <w:rPr>
          <w:sz w:val="28"/>
          <w:szCs w:val="28"/>
        </w:rPr>
        <w:t xml:space="preserve"> и психотропных ЖНВЛП составил 40%.</w:t>
      </w:r>
    </w:p>
    <w:p w:rsidR="0048614C" w:rsidRPr="00F94DDE" w:rsidRDefault="0048614C" w:rsidP="003E29B9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F94DDE">
        <w:rPr>
          <w:sz w:val="28"/>
          <w:szCs w:val="28"/>
        </w:rPr>
        <w:lastRenderedPageBreak/>
        <w:t xml:space="preserve">По планируемым организациями данным на 2020 год общий размер средневзвешенной розничной надбавки сложился на уровне 40%, </w:t>
      </w:r>
      <w:r w:rsidRPr="00F94DDE">
        <w:rPr>
          <w:sz w:val="28"/>
          <w:szCs w:val="28"/>
        </w:rPr>
        <w:br/>
        <w:t xml:space="preserve">что соответствует средневзвешенному размеру действующих в настоящее время предельных оптовых надбавок (40%). </w:t>
      </w:r>
    </w:p>
    <w:p w:rsidR="0048614C" w:rsidRPr="00F94DDE" w:rsidRDefault="0048614C" w:rsidP="003E29B9">
      <w:pPr>
        <w:tabs>
          <w:tab w:val="left" w:pos="4820"/>
        </w:tabs>
        <w:spacing w:line="276" w:lineRule="auto"/>
        <w:ind w:firstLine="709"/>
        <w:jc w:val="both"/>
        <w:rPr>
          <w:sz w:val="28"/>
          <w:szCs w:val="28"/>
        </w:rPr>
      </w:pPr>
      <w:r w:rsidRPr="00F94DDE">
        <w:rPr>
          <w:sz w:val="28"/>
          <w:szCs w:val="28"/>
        </w:rPr>
        <w:t xml:space="preserve">Расчет размера предельной оптовой надбавки в отношении </w:t>
      </w:r>
      <w:proofErr w:type="gramStart"/>
      <w:r w:rsidRPr="00F94DDE">
        <w:rPr>
          <w:sz w:val="28"/>
          <w:szCs w:val="28"/>
        </w:rPr>
        <w:t>наркотических</w:t>
      </w:r>
      <w:proofErr w:type="gramEnd"/>
      <w:r w:rsidRPr="00F94DDE">
        <w:rPr>
          <w:sz w:val="28"/>
          <w:szCs w:val="28"/>
        </w:rPr>
        <w:t xml:space="preserve"> </w:t>
      </w:r>
      <w:r w:rsidRPr="00F94DDE">
        <w:rPr>
          <w:sz w:val="28"/>
          <w:szCs w:val="28"/>
        </w:rPr>
        <w:br/>
        <w:t xml:space="preserve">и психотропных ЖНВЛП на 2020 год производился по данным одной организации. Данная организация является единственной организацией оптовой торговли, осуществляющей реализацию наркотических и психотропных лекарственных препаратов на территории Челябинской области. </w:t>
      </w:r>
    </w:p>
    <w:p w:rsidR="0048614C" w:rsidRPr="00F94DDE" w:rsidRDefault="0048614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94DDE">
        <w:rPr>
          <w:sz w:val="28"/>
          <w:szCs w:val="28"/>
        </w:rPr>
        <w:t xml:space="preserve">Согласно планируемым данным на 2020 год общий размер средневзвешенной оптовой надбавки сложился на уровне 59,0%, что в пределах средневзвешенного размера действующих в настоящее время предельных оптовых надбавок (60%). </w:t>
      </w:r>
    </w:p>
    <w:p w:rsidR="0048614C" w:rsidRPr="00F94DDE" w:rsidRDefault="0048614C" w:rsidP="003E29B9">
      <w:pPr>
        <w:spacing w:line="276" w:lineRule="auto"/>
        <w:ind w:firstLine="709"/>
        <w:jc w:val="both"/>
        <w:rPr>
          <w:sz w:val="28"/>
          <w:szCs w:val="28"/>
        </w:rPr>
      </w:pPr>
      <w:r w:rsidRPr="00F94DDE">
        <w:rPr>
          <w:sz w:val="28"/>
          <w:szCs w:val="28"/>
        </w:rPr>
        <w:t xml:space="preserve">Согласно мониторингу, предельные оптовые надбавки </w:t>
      </w:r>
      <w:r w:rsidRPr="00F94DDE">
        <w:rPr>
          <w:sz w:val="28"/>
          <w:szCs w:val="28"/>
        </w:rPr>
        <w:br/>
        <w:t>и предельные розничные надбавки на ЖНВЛП не превышают предельный размер надбавок, установленных</w:t>
      </w:r>
      <w:r w:rsidRPr="00F94DDE">
        <w:rPr>
          <w:spacing w:val="-2"/>
          <w:sz w:val="28"/>
          <w:szCs w:val="28"/>
        </w:rPr>
        <w:t xml:space="preserve"> постановлением</w:t>
      </w:r>
      <w:r w:rsidRPr="00F94DDE">
        <w:rPr>
          <w:sz w:val="28"/>
          <w:szCs w:val="28"/>
        </w:rPr>
        <w:t xml:space="preserve"> Правительства Челябинской области от 26.02.2010 № 51-п, позволяют получить оптовым организациям </w:t>
      </w:r>
      <w:r w:rsidRPr="00F94DDE">
        <w:rPr>
          <w:sz w:val="28"/>
          <w:szCs w:val="28"/>
        </w:rPr>
        <w:br/>
        <w:t>и организациям розничной торговли необходимую планируемую валовую выручку.</w:t>
      </w:r>
    </w:p>
    <w:p w:rsidR="0048614C" w:rsidRPr="00684BA3" w:rsidRDefault="0048614C" w:rsidP="0048614C">
      <w:pPr>
        <w:ind w:right="62" w:firstLine="570"/>
        <w:jc w:val="both"/>
        <w:rPr>
          <w:sz w:val="28"/>
          <w:szCs w:val="28"/>
          <w:highlight w:val="yellow"/>
        </w:rPr>
      </w:pPr>
      <w:r w:rsidRPr="00684BA3">
        <w:rPr>
          <w:noProof/>
          <w:sz w:val="28"/>
          <w:szCs w:val="28"/>
          <w:highlight w:val="yellow"/>
        </w:rPr>
        <w:drawing>
          <wp:inline distT="0" distB="0" distL="0" distR="0" wp14:anchorId="7ADDBF35" wp14:editId="27FD3FB4">
            <wp:extent cx="5536642" cy="3324944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3E29B9" w:rsidRDefault="003E29B9" w:rsidP="004E6F94">
      <w:pPr>
        <w:ind w:right="62" w:firstLine="570"/>
        <w:jc w:val="center"/>
        <w:rPr>
          <w:b/>
          <w:bCs/>
          <w:sz w:val="28"/>
          <w:szCs w:val="28"/>
        </w:rPr>
      </w:pPr>
    </w:p>
    <w:p w:rsidR="003E29B9" w:rsidRDefault="003E29B9" w:rsidP="004E6F94">
      <w:pPr>
        <w:ind w:right="62" w:firstLine="570"/>
        <w:jc w:val="center"/>
        <w:rPr>
          <w:b/>
          <w:bCs/>
          <w:sz w:val="28"/>
          <w:szCs w:val="28"/>
        </w:rPr>
      </w:pPr>
    </w:p>
    <w:p w:rsidR="003E29B9" w:rsidRDefault="003E29B9" w:rsidP="004E6F94">
      <w:pPr>
        <w:ind w:right="62" w:firstLine="570"/>
        <w:jc w:val="center"/>
        <w:rPr>
          <w:b/>
          <w:bCs/>
          <w:sz w:val="28"/>
          <w:szCs w:val="28"/>
        </w:rPr>
      </w:pPr>
    </w:p>
    <w:p w:rsidR="003E29B9" w:rsidRDefault="003E29B9" w:rsidP="004E6F94">
      <w:pPr>
        <w:ind w:right="62" w:firstLine="570"/>
        <w:jc w:val="center"/>
        <w:rPr>
          <w:b/>
          <w:bCs/>
          <w:sz w:val="28"/>
          <w:szCs w:val="28"/>
        </w:rPr>
      </w:pPr>
    </w:p>
    <w:p w:rsidR="003E29B9" w:rsidRDefault="003E29B9" w:rsidP="004E6F94">
      <w:pPr>
        <w:ind w:right="62" w:firstLine="570"/>
        <w:jc w:val="center"/>
        <w:rPr>
          <w:b/>
          <w:bCs/>
          <w:sz w:val="28"/>
          <w:szCs w:val="28"/>
        </w:rPr>
      </w:pPr>
    </w:p>
    <w:p w:rsidR="003E29B9" w:rsidRDefault="003E29B9" w:rsidP="004E6F94">
      <w:pPr>
        <w:ind w:right="62" w:firstLine="570"/>
        <w:jc w:val="center"/>
        <w:rPr>
          <w:b/>
          <w:bCs/>
          <w:sz w:val="28"/>
          <w:szCs w:val="28"/>
        </w:rPr>
      </w:pPr>
    </w:p>
    <w:p w:rsidR="003E29B9" w:rsidRDefault="003E29B9" w:rsidP="004E6F94">
      <w:pPr>
        <w:ind w:right="62" w:firstLine="570"/>
        <w:jc w:val="center"/>
        <w:rPr>
          <w:b/>
          <w:bCs/>
          <w:sz w:val="28"/>
          <w:szCs w:val="28"/>
        </w:rPr>
      </w:pPr>
    </w:p>
    <w:p w:rsidR="003E29B9" w:rsidRDefault="003E29B9" w:rsidP="004E6F94">
      <w:pPr>
        <w:ind w:right="62" w:firstLine="570"/>
        <w:jc w:val="center"/>
        <w:rPr>
          <w:b/>
          <w:bCs/>
          <w:sz w:val="28"/>
          <w:szCs w:val="28"/>
        </w:rPr>
      </w:pPr>
    </w:p>
    <w:p w:rsidR="003E29B9" w:rsidRDefault="003E29B9" w:rsidP="004E6F94">
      <w:pPr>
        <w:ind w:right="62" w:firstLine="570"/>
        <w:jc w:val="center"/>
        <w:rPr>
          <w:b/>
          <w:bCs/>
          <w:sz w:val="28"/>
          <w:szCs w:val="28"/>
        </w:rPr>
      </w:pPr>
    </w:p>
    <w:p w:rsidR="004E6F94" w:rsidRPr="002D6455" w:rsidRDefault="004E6F94" w:rsidP="004E6F94">
      <w:pPr>
        <w:ind w:right="62" w:firstLine="570"/>
        <w:jc w:val="center"/>
        <w:rPr>
          <w:sz w:val="28"/>
          <w:szCs w:val="28"/>
        </w:rPr>
      </w:pPr>
      <w:r w:rsidRPr="002D6455">
        <w:rPr>
          <w:b/>
          <w:bCs/>
          <w:sz w:val="28"/>
          <w:szCs w:val="28"/>
        </w:rPr>
        <w:t>Анализ предельных размеров надбавок на ЖНВЛП</w:t>
      </w:r>
    </w:p>
    <w:p w:rsidR="004E6F94" w:rsidRDefault="004E6F94" w:rsidP="004E6F94">
      <w:pPr>
        <w:spacing w:line="360" w:lineRule="auto"/>
        <w:ind w:right="62" w:firstLine="570"/>
        <w:jc w:val="center"/>
        <w:rPr>
          <w:b/>
          <w:bCs/>
          <w:sz w:val="28"/>
          <w:szCs w:val="28"/>
        </w:rPr>
      </w:pPr>
      <w:r w:rsidRPr="002D6455">
        <w:rPr>
          <w:b/>
          <w:bCs/>
          <w:sz w:val="28"/>
          <w:szCs w:val="28"/>
        </w:rPr>
        <w:t>по Уральскому Федеральному округу по состоянию на 01.01.2021</w:t>
      </w:r>
      <w:r>
        <w:rPr>
          <w:b/>
          <w:bCs/>
          <w:sz w:val="28"/>
          <w:szCs w:val="28"/>
        </w:rPr>
        <w:t xml:space="preserve">, % </w:t>
      </w:r>
    </w:p>
    <w:p w:rsidR="004E6F94" w:rsidRPr="004E6F94" w:rsidRDefault="004E6F94" w:rsidP="004E6F94">
      <w:pPr>
        <w:ind w:right="62" w:firstLine="570"/>
        <w:jc w:val="both"/>
        <w:rPr>
          <w:sz w:val="16"/>
          <w:szCs w:val="16"/>
          <w:highlight w:val="yellow"/>
        </w:rPr>
      </w:pPr>
    </w:p>
    <w:p w:rsidR="004E6F94" w:rsidRDefault="008D1B58" w:rsidP="004E6F94">
      <w:pPr>
        <w:ind w:right="62" w:firstLine="570"/>
        <w:jc w:val="both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w:drawing>
          <wp:inline distT="0" distB="0" distL="0" distR="0">
            <wp:extent cx="6018757" cy="2354893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.png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8323" cy="2354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B58" w:rsidRDefault="008D1B58" w:rsidP="004E6F94">
      <w:pPr>
        <w:ind w:right="62" w:firstLine="570"/>
        <w:jc w:val="both"/>
        <w:rPr>
          <w:sz w:val="28"/>
          <w:szCs w:val="28"/>
          <w:highlight w:val="yellow"/>
        </w:rPr>
      </w:pPr>
    </w:p>
    <w:p w:rsidR="004E6F94" w:rsidRDefault="00597B91" w:rsidP="004E6F94">
      <w:pPr>
        <w:ind w:right="62" w:firstLine="570"/>
        <w:jc w:val="both"/>
        <w:rPr>
          <w:sz w:val="28"/>
          <w:szCs w:val="28"/>
          <w:highlight w:val="yellow"/>
        </w:rPr>
      </w:pPr>
      <w:r w:rsidRPr="00597B91">
        <w:rPr>
          <w:noProof/>
          <w:sz w:val="28"/>
          <w:szCs w:val="28"/>
        </w:rPr>
        <w:drawing>
          <wp:inline distT="0" distB="0" distL="0" distR="0" wp14:anchorId="6FC480A2" wp14:editId="53DDD667">
            <wp:extent cx="3225452" cy="926926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229617" cy="928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F94" w:rsidRPr="00684BA3" w:rsidRDefault="004E6F94" w:rsidP="004E6F94">
      <w:pPr>
        <w:ind w:right="62" w:firstLine="570"/>
        <w:jc w:val="both"/>
        <w:rPr>
          <w:sz w:val="28"/>
          <w:szCs w:val="28"/>
          <w:highlight w:val="yellow"/>
        </w:rPr>
      </w:pPr>
    </w:p>
    <w:p w:rsidR="002C4111" w:rsidRPr="006D219D" w:rsidRDefault="000E54AA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6D219D">
        <w:rPr>
          <w:sz w:val="28"/>
          <w:szCs w:val="28"/>
        </w:rPr>
        <w:t>В 2021 году предельные размеры оптовых надбавок и предельные размеры розничных надбавок</w:t>
      </w:r>
      <w:r w:rsidR="008C1EA6" w:rsidRPr="006D219D">
        <w:rPr>
          <w:sz w:val="28"/>
          <w:szCs w:val="28"/>
        </w:rPr>
        <w:t xml:space="preserve">, установленные </w:t>
      </w:r>
      <w:r w:rsidR="008C1EA6" w:rsidRPr="006D219D">
        <w:rPr>
          <w:spacing w:val="-2"/>
          <w:sz w:val="28"/>
          <w:szCs w:val="28"/>
        </w:rPr>
        <w:t>постановлением</w:t>
      </w:r>
      <w:r w:rsidR="008C1EA6" w:rsidRPr="006D219D">
        <w:rPr>
          <w:sz w:val="28"/>
          <w:szCs w:val="28"/>
        </w:rPr>
        <w:t xml:space="preserve"> Правительства Челябинской области от 26.02.2010 № 51-п</w:t>
      </w:r>
      <w:r w:rsidR="00856EFD" w:rsidRPr="006D219D">
        <w:rPr>
          <w:sz w:val="28"/>
          <w:szCs w:val="28"/>
        </w:rPr>
        <w:t>,</w:t>
      </w:r>
      <w:r w:rsidRPr="006D219D">
        <w:rPr>
          <w:sz w:val="28"/>
          <w:szCs w:val="28"/>
        </w:rPr>
        <w:t xml:space="preserve"> будут пересмотрены в соответствии с </w:t>
      </w:r>
      <w:hyperlink w:anchor="Par36" w:tooltip="МЕТОДИКА" w:history="1">
        <w:r w:rsidRPr="006D219D">
          <w:rPr>
            <w:sz w:val="28"/>
            <w:szCs w:val="28"/>
          </w:rPr>
          <w:t>Методикой</w:t>
        </w:r>
      </w:hyperlink>
      <w:r w:rsidR="00856EFD" w:rsidRPr="006D219D">
        <w:rPr>
          <w:sz w:val="28"/>
          <w:szCs w:val="28"/>
        </w:rPr>
        <w:t>,</w:t>
      </w:r>
      <w:r w:rsidRPr="006D219D">
        <w:rPr>
          <w:sz w:val="28"/>
          <w:szCs w:val="28"/>
        </w:rPr>
        <w:t xml:space="preserve"> утвержденной</w:t>
      </w:r>
      <w:r w:rsidR="002C4111" w:rsidRPr="006D219D">
        <w:rPr>
          <w:sz w:val="28"/>
          <w:szCs w:val="28"/>
        </w:rPr>
        <w:t xml:space="preserve"> приказом Федеральной антимонопольной службы от 09.09.2020 г. </w:t>
      </w:r>
      <w:r w:rsidR="008C1EA6" w:rsidRPr="006D219D">
        <w:rPr>
          <w:sz w:val="28"/>
          <w:szCs w:val="28"/>
        </w:rPr>
        <w:br/>
      </w:r>
      <w:r w:rsidR="002C4111" w:rsidRPr="006D219D">
        <w:rPr>
          <w:sz w:val="28"/>
          <w:szCs w:val="28"/>
        </w:rPr>
        <w:t>№ 820/20</w:t>
      </w:r>
      <w:r w:rsidRPr="006D219D">
        <w:rPr>
          <w:sz w:val="28"/>
          <w:szCs w:val="28"/>
        </w:rPr>
        <w:t xml:space="preserve">, так как </w:t>
      </w:r>
      <w:r w:rsidR="002C4111" w:rsidRPr="006D219D">
        <w:rPr>
          <w:sz w:val="28"/>
          <w:szCs w:val="28"/>
        </w:rPr>
        <w:t xml:space="preserve">согласно пункту 5.1. раздела </w:t>
      </w:r>
      <w:r w:rsidR="002C4111" w:rsidRPr="006D219D">
        <w:rPr>
          <w:sz w:val="28"/>
          <w:szCs w:val="28"/>
          <w:lang w:val="en-US"/>
        </w:rPr>
        <w:t>V</w:t>
      </w:r>
      <w:r w:rsidR="002C4111" w:rsidRPr="006D219D">
        <w:rPr>
          <w:sz w:val="28"/>
          <w:szCs w:val="28"/>
        </w:rPr>
        <w:t xml:space="preserve"> Методики </w:t>
      </w:r>
      <w:r w:rsidR="008C1EA6" w:rsidRPr="006D219D">
        <w:rPr>
          <w:sz w:val="28"/>
          <w:szCs w:val="28"/>
        </w:rPr>
        <w:t xml:space="preserve">с марта 2021 года </w:t>
      </w:r>
      <w:r w:rsidRPr="006D219D">
        <w:rPr>
          <w:sz w:val="28"/>
          <w:szCs w:val="28"/>
        </w:rPr>
        <w:t xml:space="preserve">принята новая </w:t>
      </w:r>
      <w:r w:rsidR="002C4111" w:rsidRPr="006D219D">
        <w:rPr>
          <w:sz w:val="28"/>
          <w:szCs w:val="28"/>
        </w:rPr>
        <w:t xml:space="preserve">дифференциация размеров средневзвешенной оптовой надбавки </w:t>
      </w:r>
      <w:r w:rsidR="008C1EA6" w:rsidRPr="006D219D">
        <w:rPr>
          <w:sz w:val="28"/>
          <w:szCs w:val="28"/>
        </w:rPr>
        <w:br/>
      </w:r>
      <w:r w:rsidR="002C4111" w:rsidRPr="006D219D">
        <w:rPr>
          <w:sz w:val="28"/>
          <w:szCs w:val="28"/>
        </w:rPr>
        <w:t>и средневзвешенной розничной надбавки, определенных</w:t>
      </w:r>
      <w:proofErr w:type="gramEnd"/>
      <w:r w:rsidR="002C4111" w:rsidRPr="006D219D">
        <w:rPr>
          <w:sz w:val="28"/>
          <w:szCs w:val="28"/>
        </w:rPr>
        <w:t xml:space="preserve"> исходя из фактических отпускных цен  производителей ЖНВЛП, </w:t>
      </w:r>
      <w:r w:rsidR="008C1EA6" w:rsidRPr="006D219D">
        <w:rPr>
          <w:sz w:val="28"/>
          <w:szCs w:val="28"/>
        </w:rPr>
        <w:t>а именно</w:t>
      </w:r>
      <w:r w:rsidR="002C4111" w:rsidRPr="006D219D">
        <w:rPr>
          <w:sz w:val="28"/>
          <w:szCs w:val="28"/>
        </w:rPr>
        <w:t>:</w:t>
      </w:r>
    </w:p>
    <w:p w:rsidR="002C4111" w:rsidRPr="006D219D" w:rsidRDefault="002C4111" w:rsidP="006D21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>до 100 рублей включительно</w:t>
      </w:r>
      <w:r w:rsidR="000E54AA" w:rsidRPr="006D219D">
        <w:rPr>
          <w:rFonts w:ascii="Times New Roman" w:hAnsi="Times New Roman" w:cs="Times New Roman"/>
          <w:sz w:val="28"/>
          <w:szCs w:val="28"/>
        </w:rPr>
        <w:t xml:space="preserve">  (ранее </w:t>
      </w:r>
      <w:r w:rsidR="008C1EA6" w:rsidRPr="006D219D">
        <w:rPr>
          <w:rFonts w:ascii="Times New Roman" w:hAnsi="Times New Roman" w:cs="Times New Roman"/>
          <w:sz w:val="28"/>
          <w:szCs w:val="28"/>
        </w:rPr>
        <w:t xml:space="preserve">- </w:t>
      </w:r>
      <w:r w:rsidR="000E54AA" w:rsidRPr="006D219D">
        <w:rPr>
          <w:rFonts w:ascii="Times New Roman" w:hAnsi="Times New Roman" w:cs="Times New Roman"/>
          <w:sz w:val="28"/>
          <w:szCs w:val="28"/>
        </w:rPr>
        <w:t>до 50 рублей включительно)</w:t>
      </w:r>
      <w:r w:rsidRPr="006D219D">
        <w:rPr>
          <w:rFonts w:ascii="Times New Roman" w:hAnsi="Times New Roman" w:cs="Times New Roman"/>
          <w:sz w:val="28"/>
          <w:szCs w:val="28"/>
        </w:rPr>
        <w:t>;</w:t>
      </w:r>
    </w:p>
    <w:p w:rsidR="002C4111" w:rsidRPr="006D219D" w:rsidRDefault="002C4111" w:rsidP="006D21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>свыше 100 рублей до 500 рублей включительно</w:t>
      </w:r>
      <w:r w:rsidR="000E54AA" w:rsidRPr="006D219D">
        <w:rPr>
          <w:rFonts w:ascii="Times New Roman" w:hAnsi="Times New Roman" w:cs="Times New Roman"/>
          <w:sz w:val="28"/>
          <w:szCs w:val="28"/>
        </w:rPr>
        <w:t xml:space="preserve"> (ранее </w:t>
      </w:r>
      <w:r w:rsidR="008C1EA6" w:rsidRPr="006D219D">
        <w:rPr>
          <w:rFonts w:ascii="Times New Roman" w:hAnsi="Times New Roman" w:cs="Times New Roman"/>
          <w:sz w:val="28"/>
          <w:szCs w:val="28"/>
        </w:rPr>
        <w:t>- свыше</w:t>
      </w:r>
      <w:r w:rsidR="000E54AA" w:rsidRPr="006D219D">
        <w:rPr>
          <w:rFonts w:ascii="Times New Roman" w:hAnsi="Times New Roman" w:cs="Times New Roman"/>
          <w:sz w:val="28"/>
          <w:szCs w:val="28"/>
        </w:rPr>
        <w:t xml:space="preserve"> 50 рублей</w:t>
      </w:r>
      <w:r w:rsidR="008C1EA6" w:rsidRPr="006D219D">
        <w:rPr>
          <w:rFonts w:ascii="Times New Roman" w:hAnsi="Times New Roman" w:cs="Times New Roman"/>
          <w:sz w:val="28"/>
          <w:szCs w:val="28"/>
        </w:rPr>
        <w:t xml:space="preserve"> </w:t>
      </w:r>
      <w:r w:rsidR="008C1EA6" w:rsidRPr="006D219D">
        <w:rPr>
          <w:rFonts w:ascii="Times New Roman" w:hAnsi="Times New Roman" w:cs="Times New Roman"/>
          <w:sz w:val="28"/>
          <w:szCs w:val="28"/>
        </w:rPr>
        <w:br/>
        <w:t>до 500 рублей включительно)</w:t>
      </w:r>
      <w:r w:rsidRPr="006D219D">
        <w:rPr>
          <w:rFonts w:ascii="Times New Roman" w:hAnsi="Times New Roman" w:cs="Times New Roman"/>
          <w:sz w:val="28"/>
          <w:szCs w:val="28"/>
        </w:rPr>
        <w:t>;</w:t>
      </w:r>
    </w:p>
    <w:p w:rsidR="002C4111" w:rsidRPr="006D219D" w:rsidRDefault="002C4111" w:rsidP="006D21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>свыше 500 рублей</w:t>
      </w:r>
      <w:r w:rsidR="008C1EA6" w:rsidRPr="006D219D">
        <w:rPr>
          <w:rFonts w:ascii="Times New Roman" w:hAnsi="Times New Roman" w:cs="Times New Roman"/>
          <w:sz w:val="28"/>
          <w:szCs w:val="28"/>
        </w:rPr>
        <w:t xml:space="preserve"> (ранее - свыше 500 рублей)</w:t>
      </w:r>
      <w:r w:rsidRPr="006D219D">
        <w:rPr>
          <w:rFonts w:ascii="Times New Roman" w:hAnsi="Times New Roman" w:cs="Times New Roman"/>
          <w:sz w:val="28"/>
          <w:szCs w:val="28"/>
        </w:rPr>
        <w:t>.</w:t>
      </w:r>
    </w:p>
    <w:p w:rsidR="002C4111" w:rsidRDefault="002C4111" w:rsidP="00EF236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B526C6">
        <w:rPr>
          <w:sz w:val="27"/>
          <w:szCs w:val="27"/>
        </w:rPr>
        <w:t xml:space="preserve"> </w:t>
      </w:r>
    </w:p>
    <w:p w:rsidR="00EF2361" w:rsidRPr="00684BA3" w:rsidRDefault="00AE0C15" w:rsidP="006D219D">
      <w:pPr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2.</w:t>
      </w:r>
      <w:r w:rsidRPr="00866129">
        <w:rPr>
          <w:b/>
          <w:sz w:val="28"/>
          <w:szCs w:val="28"/>
        </w:rPr>
        <w:t xml:space="preserve">12. Утверждение средней рыночной стоимости одного квадратного метра </w:t>
      </w:r>
      <w:r w:rsidRPr="0095060D">
        <w:rPr>
          <w:b/>
          <w:sz w:val="28"/>
          <w:szCs w:val="28"/>
        </w:rPr>
        <w:t>общей площади жилого помещения по муниципальным образованиям Челябинской области, проверка экономической обоснованности заявленных в тарифных делах и инвестиционных программах регулируемых организаций затрат на строительство, реконструкцию, модернизацию и ремонт объектов.</w:t>
      </w:r>
    </w:p>
    <w:p w:rsidR="00EF2361" w:rsidRPr="00684BA3" w:rsidRDefault="00EF2361" w:rsidP="00EF2361">
      <w:pPr>
        <w:tabs>
          <w:tab w:val="left" w:pos="6420"/>
        </w:tabs>
        <w:spacing w:line="276" w:lineRule="auto"/>
        <w:ind w:right="62" w:firstLine="570"/>
        <w:jc w:val="center"/>
        <w:rPr>
          <w:b/>
          <w:sz w:val="28"/>
          <w:szCs w:val="28"/>
          <w:highlight w:val="yellow"/>
        </w:rPr>
      </w:pPr>
    </w:p>
    <w:p w:rsidR="00AE0C15" w:rsidRPr="006D219D" w:rsidRDefault="00AE0C15" w:rsidP="006D219D">
      <w:pPr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lastRenderedPageBreak/>
        <w:t xml:space="preserve">1. Министерством ежеквартально утверждается средняя рыночная стоимость одного квадратного метра общей площади жилого помещения                                             по муниципальным образованиям Челябинской области (далее – средняя рыночная стоимость). </w:t>
      </w:r>
    </w:p>
    <w:p w:rsidR="00AE0C15" w:rsidRPr="006D219D" w:rsidRDefault="00AE0C15" w:rsidP="006D219D">
      <w:pPr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pacing w:val="-6"/>
          <w:sz w:val="28"/>
          <w:szCs w:val="28"/>
        </w:rPr>
        <w:t>В случаях, установленных федеральным и региональным законодательством,</w:t>
      </w:r>
      <w:r w:rsidRPr="006D219D">
        <w:rPr>
          <w:sz w:val="28"/>
          <w:szCs w:val="28"/>
        </w:rPr>
        <w:t xml:space="preserve"> данный показатель используется:</w:t>
      </w:r>
    </w:p>
    <w:p w:rsidR="00AE0C15" w:rsidRPr="006D219D" w:rsidRDefault="00AE0C1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 xml:space="preserve">1) для расчета областной субсидии органам местного самоуправления </w:t>
      </w:r>
      <w:r w:rsidRPr="006D219D">
        <w:rPr>
          <w:sz w:val="28"/>
          <w:szCs w:val="28"/>
        </w:rPr>
        <w:br/>
        <w:t xml:space="preserve">на приобретение жилых помещений для детей-сирот и детей, оставшихся </w:t>
      </w:r>
      <w:r w:rsidRPr="006D219D">
        <w:rPr>
          <w:sz w:val="28"/>
          <w:szCs w:val="28"/>
        </w:rPr>
        <w:br/>
        <w:t xml:space="preserve">без попечения родителей (закон Челябинской области от 22.12.2005 № 442-ЗО); </w:t>
      </w:r>
    </w:p>
    <w:p w:rsidR="00AE0C15" w:rsidRPr="006D219D" w:rsidRDefault="00AE0C1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pacing w:val="-4"/>
          <w:sz w:val="28"/>
          <w:szCs w:val="28"/>
        </w:rPr>
      </w:pPr>
      <w:r w:rsidRPr="006D219D">
        <w:rPr>
          <w:sz w:val="28"/>
          <w:szCs w:val="28"/>
        </w:rPr>
        <w:t xml:space="preserve">2) для оценки доходов гражданина на покупку жилья в рамках договоров </w:t>
      </w:r>
      <w:r w:rsidRPr="006D219D">
        <w:rPr>
          <w:spacing w:val="-4"/>
          <w:sz w:val="28"/>
          <w:szCs w:val="28"/>
        </w:rPr>
        <w:t>найма социального жилья (закон Челябинской области от 26.02.2015 № 130-ЗО);</w:t>
      </w:r>
    </w:p>
    <w:p w:rsidR="00AE0C15" w:rsidRPr="006D219D" w:rsidRDefault="00AE0C1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 xml:space="preserve">3) для расчета размера единовременной жилищной субсидии усыновителям детей-сирот и детей, оставшихся без попечения родителей (закон Челябинской области от 25.10.2017 № 212-ЗО); </w:t>
      </w:r>
    </w:p>
    <w:p w:rsidR="00AE0C15" w:rsidRPr="006D219D" w:rsidRDefault="00AE0C1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 xml:space="preserve">4) для расчета размера единовременной субсидии на приобретение жилья </w:t>
      </w:r>
      <w:r w:rsidRPr="006D219D">
        <w:rPr>
          <w:spacing w:val="-4"/>
          <w:sz w:val="28"/>
          <w:szCs w:val="28"/>
        </w:rPr>
        <w:t>госслужащими Челябинской области (постановление Правительства Челябинской</w:t>
      </w:r>
      <w:r w:rsidRPr="006D219D">
        <w:rPr>
          <w:sz w:val="28"/>
          <w:szCs w:val="28"/>
        </w:rPr>
        <w:t xml:space="preserve"> области от 17.09.2009  № 227-П);</w:t>
      </w:r>
    </w:p>
    <w:p w:rsidR="00AE0C15" w:rsidRPr="006D219D" w:rsidRDefault="00AE0C1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pacing w:val="-4"/>
          <w:sz w:val="28"/>
          <w:szCs w:val="28"/>
        </w:rPr>
      </w:pPr>
      <w:r w:rsidRPr="006D219D">
        <w:rPr>
          <w:spacing w:val="-4"/>
          <w:sz w:val="28"/>
          <w:szCs w:val="28"/>
        </w:rPr>
        <w:t>5)</w:t>
      </w:r>
      <w:r w:rsidRPr="006D219D">
        <w:rPr>
          <w:sz w:val="28"/>
          <w:szCs w:val="28"/>
        </w:rPr>
        <w:t xml:space="preserve"> для расчета социальной выплаты на приобретение жилья медицинским работникам (закон Челябинской области от 04.03.2020 № 110-ЗО)</w:t>
      </w:r>
      <w:r w:rsidRPr="006D219D">
        <w:rPr>
          <w:spacing w:val="-4"/>
          <w:sz w:val="28"/>
          <w:szCs w:val="28"/>
        </w:rPr>
        <w:t>;</w:t>
      </w:r>
    </w:p>
    <w:p w:rsidR="00AE0C15" w:rsidRPr="006D219D" w:rsidRDefault="00AE0C15" w:rsidP="006D219D">
      <w:pPr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>6) для расчета социальной выплаты обманутым дольщикам</w:t>
      </w:r>
      <w:r w:rsidRPr="006D219D">
        <w:rPr>
          <w:spacing w:val="-4"/>
          <w:sz w:val="28"/>
          <w:szCs w:val="28"/>
        </w:rPr>
        <w:t xml:space="preserve"> (постановление</w:t>
      </w:r>
      <w:r w:rsidRPr="006D219D">
        <w:rPr>
          <w:sz w:val="28"/>
          <w:szCs w:val="28"/>
        </w:rPr>
        <w:t xml:space="preserve"> Правительства Челябинской области от 22.10.2013 № 349-П).</w:t>
      </w:r>
    </w:p>
    <w:p w:rsidR="00AE0C15" w:rsidRPr="006D219D" w:rsidRDefault="00AE0C15" w:rsidP="006D219D">
      <w:pPr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>Средняя рыночная стоимость утверждается Министерством не только               в разрезе городских округов и муниципальных районов области, но и в разрезе населенных пунктов в муниципальных районах. Всего в 2020 году утверждался 291 показатель средней рыночной стоимости.</w:t>
      </w:r>
    </w:p>
    <w:p w:rsidR="00AE0C15" w:rsidRPr="006D219D" w:rsidRDefault="00AE0C15" w:rsidP="006D219D">
      <w:pPr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 xml:space="preserve">При утверждении средней рыночной стоимости Министерство руководствуется постановлением Правительства </w:t>
      </w:r>
      <w:r w:rsidR="004C100D">
        <w:rPr>
          <w:sz w:val="28"/>
          <w:szCs w:val="28"/>
        </w:rPr>
        <w:t>Российской Федерации</w:t>
      </w:r>
      <w:r w:rsidRPr="006D219D">
        <w:rPr>
          <w:sz w:val="28"/>
          <w:szCs w:val="28"/>
        </w:rPr>
        <w:t xml:space="preserve"> </w:t>
      </w:r>
      <w:r w:rsidR="004C100D">
        <w:rPr>
          <w:sz w:val="28"/>
          <w:szCs w:val="28"/>
        </w:rPr>
        <w:br/>
      </w:r>
      <w:r w:rsidRPr="006D219D">
        <w:rPr>
          <w:sz w:val="28"/>
          <w:szCs w:val="28"/>
        </w:rPr>
        <w:t xml:space="preserve">от 10.06.2011 № 460 </w:t>
      </w:r>
      <w:r w:rsidRPr="006D219D">
        <w:rPr>
          <w:spacing w:val="-4"/>
          <w:sz w:val="28"/>
          <w:szCs w:val="28"/>
        </w:rPr>
        <w:t>о соблюдении предельного размера средней рыночной стоимости, установленной</w:t>
      </w:r>
      <w:r w:rsidRPr="006D219D">
        <w:rPr>
          <w:sz w:val="28"/>
          <w:szCs w:val="28"/>
        </w:rPr>
        <w:t xml:space="preserve"> Минстроем России для Челябинской области </w:t>
      </w:r>
      <w:r w:rsidR="004C100D">
        <w:rPr>
          <w:sz w:val="28"/>
          <w:szCs w:val="28"/>
        </w:rPr>
        <w:br/>
      </w:r>
      <w:r w:rsidRPr="006D219D">
        <w:rPr>
          <w:sz w:val="28"/>
          <w:szCs w:val="28"/>
        </w:rPr>
        <w:t xml:space="preserve">на соответствующий квартал. </w:t>
      </w:r>
    </w:p>
    <w:p w:rsidR="00AE0C15" w:rsidRPr="006D219D" w:rsidRDefault="00AE0C15" w:rsidP="006D219D">
      <w:pPr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>В 2020 году утверждаемая Минстроем России для Челябинской области средняя рыночная стоимость увеличилась на 4,1% (с 31</w:t>
      </w:r>
      <w:r w:rsidRPr="006D219D">
        <w:rPr>
          <w:sz w:val="28"/>
          <w:szCs w:val="28"/>
          <w:lang w:val="en-US"/>
        </w:rPr>
        <w:t> </w:t>
      </w:r>
      <w:r w:rsidRPr="006D219D">
        <w:rPr>
          <w:sz w:val="28"/>
          <w:szCs w:val="28"/>
        </w:rPr>
        <w:t>768 руб./м</w:t>
      </w:r>
      <w:proofErr w:type="gramStart"/>
      <w:r w:rsidRPr="006D219D">
        <w:rPr>
          <w:sz w:val="28"/>
          <w:szCs w:val="28"/>
          <w:vertAlign w:val="superscript"/>
        </w:rPr>
        <w:t>2</w:t>
      </w:r>
      <w:proofErr w:type="gramEnd"/>
      <w:r w:rsidRPr="006D219D">
        <w:rPr>
          <w:sz w:val="28"/>
          <w:szCs w:val="28"/>
        </w:rPr>
        <w:t xml:space="preserve"> до 33 070 руб./м</w:t>
      </w:r>
      <w:r w:rsidRPr="006D219D">
        <w:rPr>
          <w:sz w:val="28"/>
          <w:szCs w:val="28"/>
          <w:vertAlign w:val="superscript"/>
        </w:rPr>
        <w:t>2</w:t>
      </w:r>
      <w:r w:rsidRPr="006D219D">
        <w:rPr>
          <w:sz w:val="28"/>
          <w:szCs w:val="28"/>
        </w:rPr>
        <w:t xml:space="preserve">), что не превышает индекс-дефлятор по виду экономической деятельности «Строительство», установленный Минэкономразвития </w:t>
      </w:r>
      <w:r w:rsidR="004C100D">
        <w:rPr>
          <w:sz w:val="28"/>
          <w:szCs w:val="28"/>
        </w:rPr>
        <w:t>России</w:t>
      </w:r>
      <w:r w:rsidR="006D219D">
        <w:rPr>
          <w:sz w:val="28"/>
          <w:szCs w:val="28"/>
        </w:rPr>
        <w:t xml:space="preserve"> </w:t>
      </w:r>
      <w:r w:rsidRPr="006D219D">
        <w:rPr>
          <w:sz w:val="28"/>
          <w:szCs w:val="28"/>
        </w:rPr>
        <w:t>в прогнозе социально-экономического развития Российской Федерации</w:t>
      </w:r>
      <w:r w:rsidR="006D219D">
        <w:rPr>
          <w:sz w:val="28"/>
          <w:szCs w:val="28"/>
        </w:rPr>
        <w:t xml:space="preserve"> </w:t>
      </w:r>
      <w:r w:rsidRPr="006D219D">
        <w:rPr>
          <w:sz w:val="28"/>
          <w:szCs w:val="28"/>
        </w:rPr>
        <w:t xml:space="preserve">на период до 2024 </w:t>
      </w:r>
      <w:r w:rsidR="004C100D">
        <w:rPr>
          <w:sz w:val="28"/>
          <w:szCs w:val="28"/>
        </w:rPr>
        <w:t>г.</w:t>
      </w:r>
    </w:p>
    <w:p w:rsidR="00AE0C15" w:rsidRPr="006D219D" w:rsidRDefault="00AE0C15" w:rsidP="006D219D">
      <w:pPr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>В 4 квартале 2020 года утвержденное Министерством минимальное значение средней рыночной стоимости на основании предложения Администрации Троицкого муниципального района составило 1 000 руб./м</w:t>
      </w:r>
      <w:proofErr w:type="gramStart"/>
      <w:r w:rsidRPr="006D219D">
        <w:rPr>
          <w:sz w:val="28"/>
          <w:szCs w:val="28"/>
          <w:vertAlign w:val="superscript"/>
        </w:rPr>
        <w:t>2</w:t>
      </w:r>
      <w:proofErr w:type="gramEnd"/>
      <w:r w:rsidRPr="006D219D">
        <w:rPr>
          <w:sz w:val="28"/>
          <w:szCs w:val="28"/>
        </w:rPr>
        <w:t xml:space="preserve">                      (д. Озеро-Сосновка).</w:t>
      </w:r>
    </w:p>
    <w:p w:rsidR="00AE0C15" w:rsidRPr="006D219D" w:rsidRDefault="00AE0C15" w:rsidP="006D219D">
      <w:pPr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lastRenderedPageBreak/>
        <w:t>Предельный размер средней рыночной стоимости, установленный                  для Челябинской области Минстроем России, в размере 33 070 руб./м</w:t>
      </w:r>
      <w:proofErr w:type="gramStart"/>
      <w:r w:rsidRPr="006D219D">
        <w:rPr>
          <w:sz w:val="28"/>
          <w:szCs w:val="28"/>
          <w:vertAlign w:val="superscript"/>
        </w:rPr>
        <w:t>2</w:t>
      </w:r>
      <w:proofErr w:type="gramEnd"/>
      <w:r w:rsidRPr="006D219D">
        <w:rPr>
          <w:sz w:val="28"/>
          <w:szCs w:val="28"/>
          <w:vertAlign w:val="superscript"/>
        </w:rPr>
        <w:t xml:space="preserve"> </w:t>
      </w:r>
      <w:r w:rsidRPr="006D219D">
        <w:rPr>
          <w:sz w:val="28"/>
          <w:szCs w:val="28"/>
        </w:rPr>
        <w:t xml:space="preserve">был утвержден Министерством для 13 муниципальных образований Челябинской области: Магнитогорского, </w:t>
      </w:r>
      <w:proofErr w:type="spellStart"/>
      <w:r w:rsidRPr="006D219D">
        <w:rPr>
          <w:sz w:val="28"/>
          <w:szCs w:val="28"/>
        </w:rPr>
        <w:t>Миасского</w:t>
      </w:r>
      <w:proofErr w:type="spellEnd"/>
      <w:r w:rsidRPr="006D219D">
        <w:rPr>
          <w:sz w:val="28"/>
          <w:szCs w:val="28"/>
        </w:rPr>
        <w:t xml:space="preserve"> Озерского, </w:t>
      </w:r>
      <w:proofErr w:type="spellStart"/>
      <w:r w:rsidRPr="006D219D">
        <w:rPr>
          <w:sz w:val="28"/>
          <w:szCs w:val="28"/>
        </w:rPr>
        <w:t>Снежинского</w:t>
      </w:r>
      <w:proofErr w:type="spellEnd"/>
      <w:r w:rsidRPr="006D219D">
        <w:rPr>
          <w:sz w:val="28"/>
          <w:szCs w:val="28"/>
        </w:rPr>
        <w:t xml:space="preserve">, Трехгорного, </w:t>
      </w:r>
      <w:proofErr w:type="spellStart"/>
      <w:r w:rsidRPr="006D219D">
        <w:rPr>
          <w:sz w:val="28"/>
          <w:szCs w:val="28"/>
        </w:rPr>
        <w:t>Чебаркульского</w:t>
      </w:r>
      <w:proofErr w:type="spellEnd"/>
      <w:r w:rsidRPr="006D219D">
        <w:rPr>
          <w:sz w:val="28"/>
          <w:szCs w:val="28"/>
        </w:rPr>
        <w:t xml:space="preserve">, Челябинского городских округов и 6 сельских поселений Сосновского муниципального района, - что на 6,8% меньше количества муниципальных образований с утвержденным предельным размером средней рыночной стоимости в 1 квартале 2020 года. </w:t>
      </w:r>
    </w:p>
    <w:p w:rsidR="00AE0C15" w:rsidRDefault="00AE0C15" w:rsidP="00AE0C15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32195" cy="3042285"/>
            <wp:effectExtent l="0" t="0" r="1905" b="5715"/>
            <wp:docPr id="18" name="Диаграмма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AE0C15" w:rsidRDefault="00AE0C15" w:rsidP="006D219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203F5">
        <w:rPr>
          <w:sz w:val="28"/>
          <w:szCs w:val="28"/>
        </w:rPr>
        <w:t xml:space="preserve">. </w:t>
      </w:r>
      <w:r>
        <w:rPr>
          <w:sz w:val="28"/>
          <w:szCs w:val="28"/>
        </w:rPr>
        <w:t>Проведена проверка экономической обоснованности затрат,                                в том числе фактических, на строительство, реконструкцию, модернизацию                       и ремонт объектов, используемых в регулируемой деятельности, которые были заявлены в тарифных делах и инвестиционных программах регулируемых организаций в сферах тепл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>, газо-, электро-, водоснабжения и водоотведения, обращения с твердыми коммунальными отходами.</w:t>
      </w:r>
    </w:p>
    <w:p w:rsidR="00AE0C15" w:rsidRPr="004462CD" w:rsidRDefault="00AE0C15" w:rsidP="006D219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проверки заявленная регулируемыми организациями сметная стоимость сопоставлялась с предельной стоимостью строительства, рассчитанной с применением </w:t>
      </w:r>
      <w:r w:rsidRPr="00C749E8">
        <w:rPr>
          <w:spacing w:val="-4"/>
          <w:sz w:val="28"/>
          <w:szCs w:val="28"/>
        </w:rPr>
        <w:t>укрупненных сметных нормативов</w:t>
      </w:r>
      <w:r>
        <w:rPr>
          <w:spacing w:val="-4"/>
          <w:sz w:val="28"/>
          <w:szCs w:val="28"/>
        </w:rPr>
        <w:t xml:space="preserve"> (НЦС).</w:t>
      </w:r>
      <w:r>
        <w:rPr>
          <w:sz w:val="28"/>
          <w:szCs w:val="28"/>
        </w:rPr>
        <w:t xml:space="preserve"> Также оценивались порядок формирования сметной стоимости на соответствие действующим сметным нормативам, обоснованность определения объемов работ и стоимости учтенных материальных ресурсов и оборудования, соответствие утвержденным планам ремонтов</w:t>
      </w:r>
      <w:r>
        <w:rPr>
          <w:spacing w:val="-4"/>
          <w:sz w:val="28"/>
          <w:szCs w:val="28"/>
        </w:rPr>
        <w:t>.</w:t>
      </w:r>
    </w:p>
    <w:p w:rsidR="00AE0C15" w:rsidRDefault="00AE0C15" w:rsidP="006D219D">
      <w:pPr>
        <w:spacing w:line="276" w:lineRule="auto"/>
        <w:ind w:firstLine="709"/>
        <w:jc w:val="both"/>
        <w:rPr>
          <w:sz w:val="28"/>
          <w:szCs w:val="28"/>
        </w:rPr>
      </w:pPr>
      <w:r w:rsidRPr="003E616C">
        <w:rPr>
          <w:sz w:val="28"/>
          <w:szCs w:val="28"/>
        </w:rPr>
        <w:t xml:space="preserve">Общая сметная </w:t>
      </w:r>
      <w:r w:rsidRPr="000277C2">
        <w:rPr>
          <w:sz w:val="28"/>
          <w:szCs w:val="28"/>
        </w:rPr>
        <w:t xml:space="preserve">стоимость проверенных </w:t>
      </w:r>
      <w:r>
        <w:rPr>
          <w:sz w:val="28"/>
          <w:szCs w:val="28"/>
        </w:rPr>
        <w:t xml:space="preserve">в 2020 году </w:t>
      </w:r>
      <w:r w:rsidRPr="000277C2">
        <w:rPr>
          <w:sz w:val="28"/>
          <w:szCs w:val="28"/>
        </w:rPr>
        <w:t xml:space="preserve">затрат составила </w:t>
      </w:r>
      <w:r>
        <w:rPr>
          <w:sz w:val="28"/>
          <w:szCs w:val="28"/>
        </w:rPr>
        <w:t>4 539,012</w:t>
      </w:r>
      <w:r w:rsidRPr="000277C2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0277C2">
        <w:rPr>
          <w:sz w:val="28"/>
          <w:szCs w:val="28"/>
        </w:rPr>
        <w:t xml:space="preserve">. руб. </w:t>
      </w:r>
      <w:r>
        <w:rPr>
          <w:sz w:val="28"/>
          <w:szCs w:val="28"/>
        </w:rPr>
        <w:t>Сметная стоимость, признанная в результате проведенной проверки экономически обоснованной, составила 1 285,097 млн. руб.</w:t>
      </w:r>
      <w:r w:rsidRPr="000277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(28%            от всей </w:t>
      </w:r>
      <w:r w:rsidRPr="000277C2">
        <w:rPr>
          <w:sz w:val="28"/>
          <w:szCs w:val="28"/>
        </w:rPr>
        <w:t>заявленной стоимости</w:t>
      </w:r>
      <w:r>
        <w:rPr>
          <w:sz w:val="28"/>
          <w:szCs w:val="28"/>
        </w:rPr>
        <w:t>).</w:t>
      </w:r>
    </w:p>
    <w:p w:rsidR="002C07F3" w:rsidRPr="00684BA3" w:rsidRDefault="0037537E" w:rsidP="0037537E">
      <w:pPr>
        <w:tabs>
          <w:tab w:val="left" w:pos="6420"/>
        </w:tabs>
        <w:spacing w:line="276" w:lineRule="auto"/>
        <w:ind w:right="62"/>
        <w:rPr>
          <w:b/>
          <w:sz w:val="28"/>
          <w:szCs w:val="28"/>
          <w:highlight w:val="yellow"/>
        </w:rPr>
      </w:pPr>
      <w:r>
        <w:rPr>
          <w:noProof/>
        </w:rPr>
        <w:lastRenderedPageBreak/>
        <w:drawing>
          <wp:inline distT="0" distB="0" distL="0" distR="0">
            <wp:extent cx="6101715" cy="3413760"/>
            <wp:effectExtent l="0" t="0" r="0" b="0"/>
            <wp:docPr id="22" name="Диаграмма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2C07F3" w:rsidRPr="00684BA3" w:rsidRDefault="002C07F3" w:rsidP="00CB797E">
      <w:pPr>
        <w:tabs>
          <w:tab w:val="left" w:pos="6420"/>
        </w:tabs>
        <w:spacing w:line="276" w:lineRule="auto"/>
        <w:ind w:right="62"/>
        <w:jc w:val="center"/>
        <w:rPr>
          <w:b/>
          <w:sz w:val="28"/>
          <w:szCs w:val="28"/>
          <w:highlight w:val="yellow"/>
        </w:rPr>
      </w:pPr>
    </w:p>
    <w:p w:rsidR="00436AC8" w:rsidRPr="004D7E04" w:rsidRDefault="00436AC8" w:rsidP="006D219D">
      <w:pPr>
        <w:tabs>
          <w:tab w:val="left" w:pos="6420"/>
        </w:tabs>
        <w:spacing w:line="276" w:lineRule="auto"/>
        <w:jc w:val="center"/>
        <w:rPr>
          <w:sz w:val="28"/>
          <w:szCs w:val="28"/>
        </w:rPr>
      </w:pPr>
      <w:r w:rsidRPr="004D7E04">
        <w:rPr>
          <w:b/>
          <w:sz w:val="28"/>
          <w:szCs w:val="28"/>
        </w:rPr>
        <w:t>2.13. Установление тарифов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жилье.</w:t>
      </w:r>
    </w:p>
    <w:p w:rsidR="00436AC8" w:rsidRPr="004D7E04" w:rsidRDefault="00436AC8" w:rsidP="00436AC8">
      <w:pPr>
        <w:tabs>
          <w:tab w:val="left" w:pos="6420"/>
        </w:tabs>
        <w:spacing w:line="276" w:lineRule="auto"/>
        <w:ind w:right="62" w:firstLine="570"/>
        <w:jc w:val="center"/>
        <w:rPr>
          <w:b/>
          <w:sz w:val="28"/>
          <w:szCs w:val="28"/>
        </w:rPr>
      </w:pPr>
    </w:p>
    <w:p w:rsidR="00436AC8" w:rsidRPr="004D7E04" w:rsidRDefault="00436AC8" w:rsidP="006D219D">
      <w:pPr>
        <w:tabs>
          <w:tab w:val="left" w:pos="6420"/>
        </w:tabs>
        <w:spacing w:line="276" w:lineRule="auto"/>
        <w:ind w:firstLine="709"/>
        <w:jc w:val="both"/>
        <w:rPr>
          <w:sz w:val="28"/>
          <w:szCs w:val="28"/>
        </w:rPr>
      </w:pPr>
      <w:r w:rsidRPr="004D7E04">
        <w:rPr>
          <w:sz w:val="28"/>
          <w:szCs w:val="28"/>
        </w:rPr>
        <w:t xml:space="preserve">В соответствии с постановлением Правительства Челябинской области </w:t>
      </w:r>
      <w:r w:rsidRPr="004D7E04">
        <w:rPr>
          <w:sz w:val="28"/>
          <w:szCs w:val="28"/>
        </w:rPr>
        <w:br/>
        <w:t xml:space="preserve">от 31.12.2014 г. № 300 к полномочиям отнесено установление цен (тарифов) </w:t>
      </w:r>
      <w:r w:rsidRPr="004D7E04">
        <w:rPr>
          <w:sz w:val="28"/>
          <w:szCs w:val="28"/>
        </w:rPr>
        <w:br/>
        <w:t xml:space="preserve">на топливо твердое, топливо 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</w:t>
      </w:r>
      <w:r w:rsidRPr="004D7E04">
        <w:rPr>
          <w:sz w:val="28"/>
          <w:szCs w:val="28"/>
        </w:rPr>
        <w:br/>
        <w:t>в жилье.</w:t>
      </w:r>
    </w:p>
    <w:p w:rsidR="00436AC8" w:rsidRPr="004D7E04" w:rsidRDefault="00436AC8" w:rsidP="006D219D">
      <w:pPr>
        <w:tabs>
          <w:tab w:val="left" w:pos="6420"/>
        </w:tabs>
        <w:spacing w:line="276" w:lineRule="auto"/>
        <w:ind w:firstLine="709"/>
        <w:jc w:val="both"/>
        <w:rPr>
          <w:sz w:val="28"/>
          <w:szCs w:val="28"/>
        </w:rPr>
      </w:pPr>
      <w:r w:rsidRPr="004D7E04">
        <w:rPr>
          <w:sz w:val="28"/>
          <w:szCs w:val="28"/>
        </w:rPr>
        <w:t xml:space="preserve">В связи с тем, что в 2020 году в Министерство не поступало предложений об изменении цен (тарифов) на твердое топливо, Министерством цены (тарифы) </w:t>
      </w:r>
      <w:r w:rsidRPr="004D7E04">
        <w:rPr>
          <w:sz w:val="28"/>
          <w:szCs w:val="28"/>
        </w:rPr>
        <w:br/>
        <w:t>на 2021 год не пересматривались.</w:t>
      </w:r>
    </w:p>
    <w:p w:rsidR="00093886" w:rsidRPr="00684BA3" w:rsidRDefault="00093886" w:rsidP="001F60EC">
      <w:pPr>
        <w:tabs>
          <w:tab w:val="left" w:pos="6420"/>
        </w:tabs>
        <w:spacing w:line="276" w:lineRule="auto"/>
        <w:ind w:right="62" w:firstLine="567"/>
        <w:jc w:val="center"/>
        <w:rPr>
          <w:b/>
          <w:sz w:val="28"/>
          <w:szCs w:val="28"/>
          <w:highlight w:val="yellow"/>
        </w:rPr>
      </w:pPr>
    </w:p>
    <w:p w:rsidR="000E4953" w:rsidRPr="00436AC8" w:rsidRDefault="000E4953" w:rsidP="001F60EC">
      <w:pPr>
        <w:tabs>
          <w:tab w:val="left" w:pos="6420"/>
        </w:tabs>
        <w:spacing w:line="276" w:lineRule="auto"/>
        <w:ind w:right="62" w:firstLine="567"/>
        <w:jc w:val="center"/>
        <w:rPr>
          <w:b/>
          <w:sz w:val="28"/>
          <w:szCs w:val="28"/>
        </w:rPr>
      </w:pPr>
      <w:r w:rsidRPr="00436AC8">
        <w:rPr>
          <w:b/>
          <w:sz w:val="28"/>
          <w:szCs w:val="28"/>
        </w:rPr>
        <w:t>III. Осуществление государственного контроля (надзора)</w:t>
      </w:r>
    </w:p>
    <w:p w:rsidR="000E4953" w:rsidRPr="00684BA3" w:rsidRDefault="000E4953" w:rsidP="001F60EC">
      <w:pPr>
        <w:tabs>
          <w:tab w:val="left" w:pos="6420"/>
        </w:tabs>
        <w:spacing w:line="276" w:lineRule="auto"/>
        <w:ind w:right="62" w:firstLine="567"/>
        <w:rPr>
          <w:sz w:val="28"/>
          <w:szCs w:val="28"/>
          <w:highlight w:val="yellow"/>
        </w:rPr>
      </w:pPr>
    </w:p>
    <w:p w:rsidR="004D254D" w:rsidRPr="004D254D" w:rsidRDefault="004D254D" w:rsidP="006D219D">
      <w:pPr>
        <w:tabs>
          <w:tab w:val="right" w:pos="993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proofErr w:type="gramStart"/>
      <w:r w:rsidRPr="004D254D">
        <w:rPr>
          <w:color w:val="000000"/>
          <w:sz w:val="28"/>
          <w:szCs w:val="24"/>
        </w:rPr>
        <w:t>В соответствии с пунктом 2 постановления Правительства Российской Федерации от 27.06.2013 № 543 «О</w:t>
      </w:r>
      <w:r w:rsidRPr="004D254D">
        <w:rPr>
          <w:sz w:val="28"/>
          <w:szCs w:val="24"/>
        </w:rPr>
        <w:t xml:space="preserve"> государственном контроле (надзоре) в области регулируемых государством цен (тарифов), а также изменении и признании утратившими силу некоторых актов Правительства Российской Федерации</w:t>
      </w:r>
      <w:r w:rsidRPr="004D254D">
        <w:rPr>
          <w:color w:val="000000"/>
          <w:sz w:val="28"/>
          <w:szCs w:val="24"/>
        </w:rPr>
        <w:t xml:space="preserve">»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 xml:space="preserve">и на основании Положения о Министерстве тарифного регулирования и </w:t>
      </w:r>
      <w:r w:rsidRPr="004D254D">
        <w:rPr>
          <w:color w:val="000000"/>
          <w:sz w:val="28"/>
          <w:szCs w:val="24"/>
        </w:rPr>
        <w:lastRenderedPageBreak/>
        <w:t>энергетики Челябинской области, утвержденного постановлением Губернатора Челябинской области от 31.12.2014 № 300 «О положении, структуре и штатной численности</w:t>
      </w:r>
      <w:proofErr w:type="gramEnd"/>
      <w:r w:rsidRPr="004D254D">
        <w:rPr>
          <w:color w:val="000000"/>
          <w:sz w:val="28"/>
          <w:szCs w:val="24"/>
        </w:rPr>
        <w:t xml:space="preserve"> Министерства тарифного регулирования и энергетики Челябинской области» МТРиЭ является органом исполнительной власти Челябинской </w:t>
      </w:r>
      <w:proofErr w:type="gramStart"/>
      <w:r w:rsidRPr="004D254D">
        <w:rPr>
          <w:color w:val="000000"/>
          <w:sz w:val="28"/>
          <w:szCs w:val="24"/>
        </w:rPr>
        <w:t>области</w:t>
      </w:r>
      <w:proofErr w:type="gramEnd"/>
      <w:r w:rsidRPr="004D254D">
        <w:rPr>
          <w:color w:val="000000"/>
          <w:sz w:val="28"/>
          <w:szCs w:val="24"/>
        </w:rPr>
        <w:t xml:space="preserve"> уполномоченным на осуществление регионального государственного контроля (надзора) в области регулируемых государством цен (тарифов).</w:t>
      </w:r>
    </w:p>
    <w:p w:rsidR="004D254D" w:rsidRPr="004D254D" w:rsidRDefault="004D254D" w:rsidP="006D219D">
      <w:pPr>
        <w:pStyle w:val="af3"/>
        <w:tabs>
          <w:tab w:val="left" w:pos="851"/>
          <w:tab w:val="right" w:pos="2410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4D254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Проведение МТРиЭ плановых и внеплановых проверок в 2020 году осуществлялось в соответствии с требованиями, установленными Федеральным Законом от 26.12.2008 № 294 «О защите прав юридических лиц </w:t>
      </w:r>
      <w:r w:rsidR="006D219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</w:r>
      <w:r w:rsidRPr="004D254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 индивидуальных предпринимателей при осуществлении государственного контроля (надзора) и муниципального контроля».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 xml:space="preserve">Изначально на 2020 год МТРиЭ было запланировано проведение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>15 (пятнадцати) плановых проверок.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proofErr w:type="gramStart"/>
      <w:r w:rsidRPr="004D254D">
        <w:rPr>
          <w:color w:val="000000"/>
          <w:sz w:val="28"/>
          <w:szCs w:val="24"/>
        </w:rPr>
        <w:t xml:space="preserve">В связи с эпидемиологической обстановкой, вызванной распространением новой </w:t>
      </w:r>
      <w:proofErr w:type="spellStart"/>
      <w:r w:rsidRPr="004D254D">
        <w:rPr>
          <w:color w:val="000000"/>
          <w:sz w:val="28"/>
          <w:szCs w:val="24"/>
        </w:rPr>
        <w:t>коронавирусной</w:t>
      </w:r>
      <w:proofErr w:type="spellEnd"/>
      <w:r w:rsidRPr="004D254D">
        <w:rPr>
          <w:color w:val="000000"/>
          <w:sz w:val="28"/>
          <w:szCs w:val="24"/>
        </w:rPr>
        <w:t xml:space="preserve"> инфекции «</w:t>
      </w:r>
      <w:r w:rsidRPr="004D254D">
        <w:rPr>
          <w:color w:val="000000"/>
          <w:sz w:val="28"/>
          <w:szCs w:val="24"/>
          <w:lang w:val="en-US"/>
        </w:rPr>
        <w:t>COVID</w:t>
      </w:r>
      <w:r w:rsidRPr="004D254D">
        <w:rPr>
          <w:color w:val="000000"/>
          <w:sz w:val="28"/>
          <w:szCs w:val="24"/>
        </w:rPr>
        <w:t xml:space="preserve">-19» и постановлением Правительства Российской </w:t>
      </w:r>
      <w:r w:rsidR="0016645C">
        <w:rPr>
          <w:color w:val="000000"/>
          <w:sz w:val="28"/>
          <w:szCs w:val="24"/>
        </w:rPr>
        <w:t>Федерации</w:t>
      </w:r>
      <w:r w:rsidRPr="004D254D">
        <w:rPr>
          <w:color w:val="000000"/>
          <w:sz w:val="28"/>
          <w:szCs w:val="24"/>
        </w:rPr>
        <w:t xml:space="preserve"> от 03.04.2020 № 438 «Об</w:t>
      </w:r>
      <w:r w:rsidRPr="004D254D">
        <w:rPr>
          <w:sz w:val="28"/>
          <w:szCs w:val="24"/>
        </w:rPr>
        <w:t xml:space="preserve"> особенностях осуществления </w:t>
      </w:r>
      <w:r w:rsidR="006D219D">
        <w:rPr>
          <w:sz w:val="28"/>
          <w:szCs w:val="24"/>
        </w:rPr>
        <w:br/>
      </w:r>
      <w:r w:rsidRPr="004D254D">
        <w:rPr>
          <w:sz w:val="28"/>
          <w:szCs w:val="24"/>
        </w:rPr>
        <w:t xml:space="preserve">в 2020 году государственного контроля (надзора), муниципального контроля </w:t>
      </w:r>
      <w:r w:rsidR="006D219D">
        <w:rPr>
          <w:sz w:val="28"/>
          <w:szCs w:val="24"/>
        </w:rPr>
        <w:br/>
      </w:r>
      <w:r w:rsidRPr="004D254D">
        <w:rPr>
          <w:sz w:val="28"/>
          <w:szCs w:val="24"/>
        </w:rPr>
        <w:t>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</w:t>
      </w:r>
      <w:r w:rsidRPr="004D254D">
        <w:rPr>
          <w:color w:val="000000"/>
          <w:sz w:val="28"/>
          <w:szCs w:val="24"/>
        </w:rPr>
        <w:t>» было отменено 10</w:t>
      </w:r>
      <w:proofErr w:type="gramEnd"/>
      <w:r w:rsidRPr="004D254D">
        <w:rPr>
          <w:color w:val="000000"/>
          <w:sz w:val="28"/>
          <w:szCs w:val="24"/>
        </w:rPr>
        <w:t xml:space="preserve"> (десять) плановых проверок.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>Результаты проведения 5 (пяти) плановых проверок:</w:t>
      </w:r>
    </w:p>
    <w:p w:rsidR="004D254D" w:rsidRPr="004D254D" w:rsidRDefault="004D254D" w:rsidP="006D219D">
      <w:pPr>
        <w:pStyle w:val="af3"/>
        <w:numPr>
          <w:ilvl w:val="0"/>
          <w:numId w:val="26"/>
        </w:numPr>
        <w:tabs>
          <w:tab w:val="right" w:pos="851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4D254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У 2 (двух) организаций по результатам плановой проверки выявлено нарушение порядка ведения раздельного учета расходов. Данные организации привлечены к административной ответственности в соответствии с частью </w:t>
      </w:r>
      <w:r w:rsidR="006D219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</w:r>
      <w:r w:rsidRPr="004D254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2 статьи 14.6 Кодекса об административных правонарушениях Российской Федерации. Общая сумма начисленных штрафов составляет 200 000,00 (двести тысяч) рублей.</w:t>
      </w:r>
    </w:p>
    <w:p w:rsidR="004D254D" w:rsidRPr="004D254D" w:rsidRDefault="004D254D" w:rsidP="006D219D">
      <w:pPr>
        <w:pStyle w:val="af3"/>
        <w:numPr>
          <w:ilvl w:val="0"/>
          <w:numId w:val="26"/>
        </w:numPr>
        <w:tabs>
          <w:tab w:val="right" w:pos="851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4D254D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У 3 (трёх) организаций по результатам плановой проверки нарушений не выявлено.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 xml:space="preserve">За 2020 год была проведена 1 (одна) внеплановая проверка. По результатам проверки выявлено нарушение, выраженное во взимании платы за тепловую энергию в отсутствии утвержденного тарифа. Организация привлечена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 xml:space="preserve">к административной ответственности в соответствии с частью 2 статьи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>14.6 Кодекса об административных правонарушениях Российской Федерации. Сумма начисленного штрафа составляет 100 000 (сто тысяч) рублей. Решением Арбитражного суда Челябинской области от 27.07.2020 № А76-12350/2020 административное наказание в виде административного штрафа в размере 100 000, 00 (ста тысяч) рублей заменено на предупреждение.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proofErr w:type="gramStart"/>
      <w:r w:rsidRPr="004D254D">
        <w:rPr>
          <w:color w:val="000000"/>
          <w:sz w:val="28"/>
          <w:szCs w:val="24"/>
        </w:rPr>
        <w:lastRenderedPageBreak/>
        <w:t>В соответствии с пунктом 3 постановления Правительства Российской Федерации от 27.06.2013 № 543 «О</w:t>
      </w:r>
      <w:r w:rsidRPr="004D254D">
        <w:rPr>
          <w:sz w:val="28"/>
          <w:szCs w:val="24"/>
        </w:rPr>
        <w:t xml:space="preserve"> государственном контроле (надзоре) в области регулируемых государством цен (тарифов), а также изменении и признании утратившими силу некоторых актов Правительства Российской Федерации</w:t>
      </w:r>
      <w:r w:rsidRPr="004D254D">
        <w:rPr>
          <w:color w:val="000000"/>
          <w:sz w:val="28"/>
          <w:szCs w:val="24"/>
        </w:rPr>
        <w:t xml:space="preserve">»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>и на основании Положения о Министерстве тарифного регулирования и энергетики Челябинской области, утвержденного постановлением Губернатора Челябинской области от 31.12.2014 № 300 «О положении, структуре и штатной численности</w:t>
      </w:r>
      <w:proofErr w:type="gramEnd"/>
      <w:r w:rsidRPr="004D254D">
        <w:rPr>
          <w:color w:val="000000"/>
          <w:sz w:val="28"/>
          <w:szCs w:val="24"/>
        </w:rPr>
        <w:t xml:space="preserve"> Министерства тарифного регулирования и энергетики Челябинской области» МТРиЭ осуществляет </w:t>
      </w:r>
      <w:proofErr w:type="gramStart"/>
      <w:r w:rsidRPr="004D254D">
        <w:rPr>
          <w:color w:val="000000"/>
          <w:sz w:val="28"/>
          <w:szCs w:val="24"/>
        </w:rPr>
        <w:t>контроль за</w:t>
      </w:r>
      <w:proofErr w:type="gramEnd"/>
      <w:r w:rsidRPr="004D254D">
        <w:rPr>
          <w:color w:val="000000"/>
          <w:sz w:val="28"/>
          <w:szCs w:val="24"/>
        </w:rPr>
        <w:t xml:space="preserve"> соблюдением стандартов раскрытия информации регулируемым организациями в сферах теплоснабжения, водоснабжения и водоотведения, электроэнергетики и обращения с твердыми коммунальными отходами.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 xml:space="preserve">В 2020 году МТРиЭ выписано </w:t>
      </w:r>
      <w:r w:rsidRPr="004D254D">
        <w:rPr>
          <w:color w:val="000000" w:themeColor="text1"/>
          <w:sz w:val="28"/>
          <w:szCs w:val="24"/>
        </w:rPr>
        <w:t xml:space="preserve">395 </w:t>
      </w:r>
      <w:r w:rsidRPr="004D254D">
        <w:rPr>
          <w:color w:val="000000"/>
          <w:sz w:val="28"/>
          <w:szCs w:val="24"/>
        </w:rPr>
        <w:t>предписаний об устранении нарушений законодательства в сфере стандартов раскрытия информации. За невыполнение или за невыполнение в установленные сроки предписаний об устранении нарушений законодательства МТРиЭ возбуждаются административные производства об административных правонарушениях, предусмотренных частью 5 статьи 19.5 Кодекса об административных правонарушениях Российской Федерации.</w:t>
      </w:r>
    </w:p>
    <w:p w:rsidR="004D254D" w:rsidRDefault="004D254D" w:rsidP="004D254D">
      <w:pPr>
        <w:tabs>
          <w:tab w:val="right" w:pos="2410"/>
        </w:tabs>
        <w:ind w:firstLine="568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 wp14:anchorId="69441D2E" wp14:editId="75205269">
            <wp:extent cx="5545934" cy="3266536"/>
            <wp:effectExtent l="0" t="0" r="0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4D254D" w:rsidRPr="009746E2" w:rsidRDefault="004D254D" w:rsidP="004D254D">
      <w:pPr>
        <w:tabs>
          <w:tab w:val="right" w:pos="2410"/>
        </w:tabs>
        <w:jc w:val="both"/>
        <w:rPr>
          <w:color w:val="000000"/>
          <w:sz w:val="24"/>
          <w:szCs w:val="24"/>
        </w:rPr>
      </w:pP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 xml:space="preserve">По выявленным фактам нарушений составляются протоколы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>об административных правонарушениях, рассматриваются административные дела. По результатам рассмотрения административных дел выносятся постановления о привлечении к административной ответственности или постановления о прекращении производства по делу об административном правонарушении.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lastRenderedPageBreak/>
        <w:t>Из общего числа составленных протоколов: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>9 протоколов – по ст.14.6 (ч.2) Кодекса об административных правонарушениях Российской Федерации;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>62 протокола – по ст.19.7.1 Кодекса об административных правонарушениях Российской Федерации;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>17 протоколов – по ст.19.8.1 Кодекса об административных правонарушениях Российской Федерации;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>23 протокола – по ст.19.5 (ч.5) Кодекса об административных правонарушениях Российской Федерации.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>Детализация начисленных штрафов и оплаты соответствующих штрафов за 2020 год представлена в Таблице (без учета плановых и внеплановых проверок).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>Указанные в Таблице штрафы были начислены в результате нарушения регулируемыми организациями стандартов раскрытия информации, порядка ценообразования, порядка представления информации для установления, изменения, введения или отмены тарифов, невыполнения в установленный срок предписаний об устранении нарушений законодательства Российской Федерации.</w:t>
      </w:r>
    </w:p>
    <w:p w:rsidR="004D254D" w:rsidRPr="00D02749" w:rsidRDefault="004D254D" w:rsidP="001F60EC">
      <w:pPr>
        <w:tabs>
          <w:tab w:val="right" w:pos="2410"/>
        </w:tabs>
        <w:ind w:firstLine="568"/>
        <w:jc w:val="both"/>
        <w:rPr>
          <w:color w:val="000000"/>
          <w:sz w:val="24"/>
          <w:szCs w:val="24"/>
        </w:rPr>
      </w:pPr>
    </w:p>
    <w:p w:rsidR="004D254D" w:rsidRPr="004D254D" w:rsidRDefault="004D254D" w:rsidP="001F60EC">
      <w:pPr>
        <w:tabs>
          <w:tab w:val="right" w:pos="2410"/>
        </w:tabs>
        <w:ind w:firstLine="568"/>
        <w:jc w:val="both"/>
        <w:rPr>
          <w:color w:val="000000"/>
          <w:sz w:val="28"/>
          <w:szCs w:val="24"/>
        </w:rPr>
      </w:pPr>
      <w:r w:rsidRPr="00D0274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4D254D">
        <w:rPr>
          <w:color w:val="000000"/>
          <w:sz w:val="28"/>
          <w:szCs w:val="24"/>
        </w:rPr>
        <w:t>Таблица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268"/>
        <w:gridCol w:w="2867"/>
        <w:gridCol w:w="2945"/>
      </w:tblGrid>
      <w:tr w:rsidR="004D254D" w:rsidRPr="00D02749" w:rsidTr="006E4BA7">
        <w:tc>
          <w:tcPr>
            <w:tcW w:w="992" w:type="dxa"/>
            <w:shd w:val="clear" w:color="auto" w:fill="auto"/>
            <w:vAlign w:val="center"/>
          </w:tcPr>
          <w:p w:rsidR="004D254D" w:rsidRPr="00D02749" w:rsidRDefault="006E4BA7" w:rsidP="006E4BA7">
            <w:pPr>
              <w:tabs>
                <w:tab w:val="right" w:pos="241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="004D254D" w:rsidRPr="00D02749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4D254D" w:rsidRPr="00D02749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Статья КоАП РФ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Сумма начисленных штрафов, руб.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Сумма оплаченных штрафов, руб.</w:t>
            </w:r>
          </w:p>
        </w:tc>
      </w:tr>
      <w:tr w:rsidR="004D254D" w:rsidRPr="00D02749" w:rsidTr="006E4BA7">
        <w:tc>
          <w:tcPr>
            <w:tcW w:w="992" w:type="dxa"/>
            <w:shd w:val="clear" w:color="auto" w:fill="auto"/>
            <w:vAlign w:val="center"/>
          </w:tcPr>
          <w:p w:rsidR="004D254D" w:rsidRPr="00D02749" w:rsidRDefault="006E4BA7" w:rsidP="006E4BA7">
            <w:pPr>
              <w:tabs>
                <w:tab w:val="right" w:pos="2410"/>
              </w:tabs>
              <w:ind w:firstLine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14.6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D254D" w:rsidRPr="00D02749" w:rsidTr="006E4BA7">
        <w:tc>
          <w:tcPr>
            <w:tcW w:w="992" w:type="dxa"/>
            <w:shd w:val="clear" w:color="auto" w:fill="auto"/>
            <w:vAlign w:val="center"/>
          </w:tcPr>
          <w:p w:rsidR="004D254D" w:rsidRPr="00D02749" w:rsidRDefault="006E4BA7" w:rsidP="006E4BA7">
            <w:pPr>
              <w:tabs>
                <w:tab w:val="right" w:pos="2410"/>
              </w:tabs>
              <w:ind w:firstLine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19.5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4D254D" w:rsidRPr="00D02749" w:rsidTr="006E4BA7">
        <w:tc>
          <w:tcPr>
            <w:tcW w:w="992" w:type="dxa"/>
            <w:shd w:val="clear" w:color="auto" w:fill="auto"/>
            <w:vAlign w:val="center"/>
          </w:tcPr>
          <w:p w:rsidR="004D254D" w:rsidRPr="00D02749" w:rsidRDefault="006E4BA7" w:rsidP="006E4BA7">
            <w:pPr>
              <w:tabs>
                <w:tab w:val="right" w:pos="2410"/>
              </w:tabs>
              <w:ind w:firstLine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19.7.1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4D254D" w:rsidRPr="00D02749" w:rsidTr="006E4BA7">
        <w:tc>
          <w:tcPr>
            <w:tcW w:w="992" w:type="dxa"/>
            <w:shd w:val="clear" w:color="auto" w:fill="auto"/>
            <w:vAlign w:val="center"/>
          </w:tcPr>
          <w:p w:rsidR="004D254D" w:rsidRPr="00D02749" w:rsidRDefault="006E4BA7" w:rsidP="006E4BA7">
            <w:pPr>
              <w:tabs>
                <w:tab w:val="right" w:pos="2410"/>
              </w:tabs>
              <w:ind w:firstLine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19.8.1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690 000,00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color w:val="000000"/>
                <w:sz w:val="24"/>
                <w:szCs w:val="24"/>
              </w:rPr>
            </w:pPr>
            <w:r w:rsidRPr="00D02749">
              <w:rPr>
                <w:color w:val="000000"/>
                <w:sz w:val="24"/>
                <w:szCs w:val="24"/>
              </w:rPr>
              <w:t>290 000,00</w:t>
            </w:r>
          </w:p>
        </w:tc>
      </w:tr>
      <w:tr w:rsidR="004D254D" w:rsidRPr="00D02749" w:rsidTr="006E4BA7">
        <w:tc>
          <w:tcPr>
            <w:tcW w:w="3260" w:type="dxa"/>
            <w:gridSpan w:val="2"/>
            <w:shd w:val="clear" w:color="auto" w:fill="auto"/>
            <w:vAlign w:val="center"/>
          </w:tcPr>
          <w:p w:rsidR="004D254D" w:rsidRPr="00D02749" w:rsidRDefault="004D254D" w:rsidP="001F60EC">
            <w:pPr>
              <w:tabs>
                <w:tab w:val="right" w:pos="2410"/>
              </w:tabs>
              <w:ind w:firstLine="568"/>
              <w:jc w:val="right"/>
              <w:rPr>
                <w:b/>
                <w:color w:val="000000"/>
                <w:sz w:val="24"/>
                <w:szCs w:val="24"/>
              </w:rPr>
            </w:pPr>
            <w:r w:rsidRPr="00D02749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4D254D" w:rsidRPr="006C34BA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b/>
                <w:color w:val="000000"/>
                <w:sz w:val="24"/>
                <w:szCs w:val="24"/>
              </w:rPr>
            </w:pPr>
            <w:r w:rsidRPr="006C34BA">
              <w:rPr>
                <w:b/>
                <w:color w:val="000000"/>
                <w:sz w:val="24"/>
                <w:szCs w:val="24"/>
              </w:rPr>
              <w:t>1 940 000,00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4D254D" w:rsidRPr="006C34BA" w:rsidRDefault="004D254D" w:rsidP="001F60EC">
            <w:pPr>
              <w:tabs>
                <w:tab w:val="right" w:pos="2410"/>
              </w:tabs>
              <w:ind w:firstLine="568"/>
              <w:jc w:val="center"/>
              <w:rPr>
                <w:b/>
                <w:color w:val="000000"/>
                <w:sz w:val="24"/>
                <w:szCs w:val="24"/>
              </w:rPr>
            </w:pPr>
            <w:r w:rsidRPr="006C34BA">
              <w:rPr>
                <w:b/>
                <w:color w:val="000000"/>
                <w:sz w:val="24"/>
                <w:szCs w:val="24"/>
              </w:rPr>
              <w:t>540 000,00</w:t>
            </w:r>
          </w:p>
        </w:tc>
      </w:tr>
    </w:tbl>
    <w:p w:rsidR="004D254D" w:rsidRPr="00D02749" w:rsidRDefault="004D254D" w:rsidP="001F60EC">
      <w:pPr>
        <w:tabs>
          <w:tab w:val="right" w:pos="2410"/>
        </w:tabs>
        <w:ind w:firstLine="568"/>
        <w:jc w:val="both"/>
        <w:rPr>
          <w:color w:val="000000"/>
          <w:sz w:val="24"/>
          <w:szCs w:val="24"/>
        </w:rPr>
      </w:pP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 xml:space="preserve">Примечание: 5 (пять) дел об административных правонарушениях находятся на рассмотрении в суде. Из них: 1 (одно) административное дело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 xml:space="preserve">об административном </w:t>
      </w:r>
      <w:proofErr w:type="gramStart"/>
      <w:r w:rsidRPr="004D254D">
        <w:rPr>
          <w:color w:val="000000"/>
          <w:sz w:val="28"/>
          <w:szCs w:val="24"/>
        </w:rPr>
        <w:t>правонарушении</w:t>
      </w:r>
      <w:proofErr w:type="gramEnd"/>
      <w:r w:rsidRPr="004D254D">
        <w:rPr>
          <w:color w:val="000000"/>
          <w:sz w:val="28"/>
          <w:szCs w:val="24"/>
        </w:rPr>
        <w:t xml:space="preserve"> предусмотренном частью 2 статьи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 xml:space="preserve">14.6 Кодекса об административных правонарушениях Российской Федерации;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 xml:space="preserve">1 (одно) административное дело об административном правонарушении предусмотренном частью 5 статьи 19.5 Кодекса об административных правонарушениях Российской Федерации; 1 (одно) административное дело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>об административном правонарушении предусмотренном статьей 19.8.1 Кодекса об административных правонарушениях Российской Федерации. Общая сумма штрафов по обжалуемым административным делам составляет 300 000 (триста) тысяч рублей.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>В 2020 году общая сумма оплаченных штрафов за предыдущие периоды составила 716 666,68 (семьсот шестнадцать тысяч шестьсот шестьдесят шесть рублей шестьдесят восемь копеек) рублей.</w:t>
      </w:r>
      <w:bookmarkStart w:id="0" w:name="_GoBack"/>
      <w:bookmarkEnd w:id="0"/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lastRenderedPageBreak/>
        <w:t xml:space="preserve">В 2019 году за непредставление запрашиваемой информации МТРиЭ выдало организации предписание об устранении нарушения законодательства Российской Федерации в сфере ценообразования. За невыполнение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 xml:space="preserve">в установленный срок законного предписания решения органа, осуществляющего государственный контроль (надзор) в области регулируемых государством цен (тарифов) организация привлечена к административной ответственности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>в соответствии с частью 5 статьи 19.5 Кодекса об административных правонарушениях Российской Федерации. Сумма начисленного штрафа составляет 100 000 (сто тысяч) рублей. Решением Арбитражного суда Челябинской области от 20.02.2020 № А76-50634/2019 административное наказание в виде административного штрафа в размере 100 000 (ста тысяч) рублей отменено на основании части 6 статьи 24.5 Кодекса об административных правонарушениях Российской Федерации.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 xml:space="preserve">В 2019 году по результатам плановой проверки МТРиЭ выдало организации предписание об устранении нарушения, выраженного во взимании платы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 xml:space="preserve">за тепловую энергию в отсутствии утвержденного тарифа. За невыполнение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 xml:space="preserve">в установленный срок законного предписания решения органа, осуществляющего государственный контроль (надзор) в области регулируемых государством цен (тарифов) организация привлечена к административной ответственности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 xml:space="preserve">в соответствии с частью 5 статьи 19.5 Кодекса об административных правонарушениях Российской Федерации. Сумма начисленного штрафа составляет 100 000 (сто тысяч) рублей. Решением Арбитражного суда Челябинской области от 07.08.2020 № А76-36945/2019 административное наказание в виде административного штрафа в размере 100 000 (ста тысяч) рублей снижено до размера 50 000 (пятьдесят тысяч) рублей на основании статьи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>4.1 Кодекса об административных правонарушениях Российской Федерации.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 xml:space="preserve">В 2020 году по результатам внеплановой проверки МТРиЭ выявлено нарушение, выраженное во взимании платы за тепловую энергию в отсутствии утвержденного тарифа. Организация привлечена к административной ответственности в соответствии с частью 2 статьи 14.6 Кодекса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>об административных правонарушениях Российской Федерации. Сумма начисленного штрафа составляет 100 000 (сто тысяч) рублей. Решением Арбитражного суда Челябинской области от 27.07.2020 № А76-12350/2020 административное наказание в виде административного штрафа в размере 100 000         (ста тысяч) рублей заменено на предупреждение на основании части 1 статьи 4.1.1 Кодекса об административных правонарушениях Российской Федерации.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 xml:space="preserve">Программа профилактики нарушений обязательных </w:t>
      </w:r>
      <w:proofErr w:type="gramStart"/>
      <w:r w:rsidRPr="004D254D">
        <w:rPr>
          <w:color w:val="000000"/>
          <w:sz w:val="28"/>
          <w:szCs w:val="24"/>
        </w:rPr>
        <w:t>требований</w:t>
      </w:r>
      <w:proofErr w:type="gramEnd"/>
      <w:r w:rsidRPr="004D254D">
        <w:rPr>
          <w:color w:val="000000"/>
          <w:sz w:val="28"/>
          <w:szCs w:val="24"/>
        </w:rPr>
        <w:t xml:space="preserve"> в сфере регулируемых государством цен (тарифов) на 2020 год и на плановый период 2021 и 2022 (далее – Программа профилактики) года утверждена приказом </w:t>
      </w:r>
      <w:r w:rsidRPr="004D254D">
        <w:rPr>
          <w:color w:val="000000"/>
          <w:sz w:val="28"/>
          <w:szCs w:val="24"/>
        </w:rPr>
        <w:lastRenderedPageBreak/>
        <w:t>МТРиЭ от 16.12.2019</w:t>
      </w:r>
      <w:r>
        <w:rPr>
          <w:color w:val="000000"/>
          <w:sz w:val="28"/>
          <w:szCs w:val="24"/>
        </w:rPr>
        <w:t xml:space="preserve"> </w:t>
      </w:r>
      <w:r w:rsidRPr="004D254D">
        <w:rPr>
          <w:color w:val="000000"/>
          <w:sz w:val="28"/>
          <w:szCs w:val="24"/>
        </w:rPr>
        <w:t>№ 342 «Об утверждении программы профилактики нарушений обязательных требований в сфере регулируемых государством цен (тарифов) на 2020 год и на плановый период 2021 и 2020 года».</w:t>
      </w:r>
    </w:p>
    <w:p w:rsidR="004D254D" w:rsidRPr="004D254D" w:rsidRDefault="004D254D" w:rsidP="006D219D">
      <w:pPr>
        <w:tabs>
          <w:tab w:val="right" w:pos="2410"/>
        </w:tabs>
        <w:spacing w:line="276" w:lineRule="auto"/>
        <w:ind w:firstLine="709"/>
        <w:jc w:val="both"/>
        <w:rPr>
          <w:color w:val="000000"/>
          <w:sz w:val="28"/>
          <w:szCs w:val="24"/>
        </w:rPr>
      </w:pPr>
      <w:r w:rsidRPr="004D254D">
        <w:rPr>
          <w:color w:val="000000"/>
          <w:sz w:val="28"/>
          <w:szCs w:val="24"/>
        </w:rPr>
        <w:t xml:space="preserve">Программа профилактики разработана в целях реализации статьи 8.2 Федерального закона от 26.12.2008 № 294-ФЗ «О защите прав юридических лиц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 xml:space="preserve">и индивидуальных предпринимателей при осуществлении государственного контроля (надзора) и муниципального контроля» и направлена </w:t>
      </w:r>
      <w:r w:rsidR="006D219D">
        <w:rPr>
          <w:color w:val="000000"/>
          <w:sz w:val="28"/>
          <w:szCs w:val="24"/>
        </w:rPr>
        <w:br/>
      </w:r>
      <w:r w:rsidRPr="004D254D">
        <w:rPr>
          <w:color w:val="000000"/>
          <w:sz w:val="28"/>
          <w:szCs w:val="24"/>
        </w:rPr>
        <w:t>на предупреждение нарушений юридическими лицами и индивидуальными предпринимателями обязательных требований.</w:t>
      </w:r>
    </w:p>
    <w:p w:rsidR="00FC07F8" w:rsidRPr="00684BA3" w:rsidRDefault="00FC07F8" w:rsidP="001F60EC">
      <w:pPr>
        <w:autoSpaceDE w:val="0"/>
        <w:autoSpaceDN w:val="0"/>
        <w:adjustRightInd w:val="0"/>
        <w:spacing w:line="276" w:lineRule="auto"/>
        <w:ind w:right="62" w:firstLine="568"/>
        <w:jc w:val="center"/>
        <w:outlineLvl w:val="1"/>
        <w:rPr>
          <w:b/>
          <w:sz w:val="28"/>
          <w:szCs w:val="28"/>
          <w:highlight w:val="yellow"/>
        </w:rPr>
      </w:pPr>
    </w:p>
    <w:p w:rsidR="00066C12" w:rsidRPr="000A1E52" w:rsidRDefault="00661DC3" w:rsidP="006D219D">
      <w:pPr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</w:rPr>
      </w:pPr>
      <w:r w:rsidRPr="000A1E52">
        <w:rPr>
          <w:b/>
          <w:sz w:val="28"/>
          <w:szCs w:val="28"/>
        </w:rPr>
        <w:t>I</w:t>
      </w:r>
      <w:r w:rsidR="00F32DB0" w:rsidRPr="000A1E52">
        <w:rPr>
          <w:b/>
          <w:sz w:val="28"/>
          <w:szCs w:val="28"/>
        </w:rPr>
        <w:t>V</w:t>
      </w:r>
      <w:r w:rsidR="007E6CDB" w:rsidRPr="000A1E52">
        <w:rPr>
          <w:b/>
          <w:sz w:val="28"/>
          <w:szCs w:val="28"/>
        </w:rPr>
        <w:t xml:space="preserve">. </w:t>
      </w:r>
      <w:r w:rsidR="00066C12" w:rsidRPr="000A1E52">
        <w:rPr>
          <w:b/>
          <w:sz w:val="28"/>
          <w:szCs w:val="28"/>
        </w:rPr>
        <w:t xml:space="preserve">Реализация полномочий </w:t>
      </w:r>
      <w:r w:rsidR="007F06D5" w:rsidRPr="000A1E52">
        <w:rPr>
          <w:b/>
          <w:sz w:val="28"/>
          <w:szCs w:val="28"/>
        </w:rPr>
        <w:t xml:space="preserve">Министерства </w:t>
      </w:r>
      <w:r w:rsidR="00066C12" w:rsidRPr="000A1E52">
        <w:rPr>
          <w:b/>
          <w:sz w:val="28"/>
          <w:szCs w:val="28"/>
        </w:rPr>
        <w:t>в сфере энергетики</w:t>
      </w:r>
    </w:p>
    <w:p w:rsidR="00066C12" w:rsidRPr="000A1E52" w:rsidRDefault="00066C12" w:rsidP="001F60EC">
      <w:pPr>
        <w:spacing w:line="276" w:lineRule="auto"/>
        <w:ind w:right="62" w:firstLine="568"/>
        <w:jc w:val="both"/>
        <w:rPr>
          <w:sz w:val="28"/>
          <w:szCs w:val="28"/>
        </w:rPr>
      </w:pPr>
    </w:p>
    <w:p w:rsidR="000A1E52" w:rsidRPr="00B17CA7" w:rsidRDefault="000A1E52" w:rsidP="006D219D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B17CA7">
        <w:rPr>
          <w:rFonts w:eastAsia="Calibri"/>
          <w:sz w:val="28"/>
          <w:szCs w:val="28"/>
        </w:rPr>
        <w:t>В рамках установленных полномочий Министерством осуществляется работа по координации разработки схем и программ перспективного развития электроэнергетики Челябинской области</w:t>
      </w:r>
      <w:r>
        <w:rPr>
          <w:rFonts w:eastAsia="Calibri"/>
          <w:sz w:val="28"/>
          <w:szCs w:val="28"/>
        </w:rPr>
        <w:t xml:space="preserve"> (далее – </w:t>
      </w:r>
      <w:proofErr w:type="spellStart"/>
      <w:r>
        <w:rPr>
          <w:rFonts w:eastAsia="Calibri"/>
          <w:sz w:val="28"/>
          <w:szCs w:val="28"/>
        </w:rPr>
        <w:t>СиППРЭ</w:t>
      </w:r>
      <w:proofErr w:type="spellEnd"/>
      <w:r>
        <w:rPr>
          <w:rFonts w:eastAsia="Calibri"/>
          <w:sz w:val="28"/>
          <w:szCs w:val="28"/>
        </w:rPr>
        <w:t>)</w:t>
      </w:r>
      <w:r w:rsidRPr="00B17CA7">
        <w:rPr>
          <w:rFonts w:eastAsia="Calibri"/>
          <w:sz w:val="28"/>
          <w:szCs w:val="28"/>
        </w:rPr>
        <w:t xml:space="preserve">. Распоряжением Губернатора Челябинской области от </w:t>
      </w:r>
      <w:r>
        <w:rPr>
          <w:rFonts w:eastAsia="Calibri"/>
          <w:sz w:val="28"/>
          <w:szCs w:val="28"/>
        </w:rPr>
        <w:t>30</w:t>
      </w:r>
      <w:r w:rsidRPr="00B17CA7">
        <w:rPr>
          <w:rFonts w:eastAsia="Calibri"/>
          <w:sz w:val="28"/>
          <w:szCs w:val="28"/>
        </w:rPr>
        <w:t>.04.20</w:t>
      </w:r>
      <w:r>
        <w:rPr>
          <w:rFonts w:eastAsia="Calibri"/>
          <w:sz w:val="28"/>
          <w:szCs w:val="28"/>
        </w:rPr>
        <w:t>20</w:t>
      </w:r>
      <w:r w:rsidRPr="00B17CA7">
        <w:rPr>
          <w:rFonts w:eastAsia="Calibri"/>
          <w:sz w:val="28"/>
          <w:szCs w:val="28"/>
        </w:rPr>
        <w:t xml:space="preserve"> № </w:t>
      </w:r>
      <w:r>
        <w:rPr>
          <w:rFonts w:eastAsia="Calibri"/>
          <w:sz w:val="28"/>
          <w:szCs w:val="28"/>
        </w:rPr>
        <w:t>434</w:t>
      </w:r>
      <w:r w:rsidRPr="00B17CA7">
        <w:rPr>
          <w:rFonts w:eastAsia="Calibri"/>
          <w:sz w:val="28"/>
          <w:szCs w:val="28"/>
        </w:rPr>
        <w:t xml:space="preserve">-р </w:t>
      </w:r>
      <w:proofErr w:type="gramStart"/>
      <w:r w:rsidRPr="00B17CA7">
        <w:rPr>
          <w:rFonts w:eastAsia="Calibri"/>
          <w:sz w:val="28"/>
          <w:szCs w:val="28"/>
        </w:rPr>
        <w:t>утверждена</w:t>
      </w:r>
      <w:proofErr w:type="gramEnd"/>
      <w:r w:rsidRPr="00B17CA7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СиППРЭ</w:t>
      </w:r>
      <w:proofErr w:type="spellEnd"/>
      <w:r w:rsidRPr="00B17CA7">
        <w:rPr>
          <w:rFonts w:eastAsia="Calibri"/>
          <w:sz w:val="28"/>
          <w:szCs w:val="28"/>
        </w:rPr>
        <w:t xml:space="preserve"> </w:t>
      </w:r>
      <w:r w:rsidR="006D219D">
        <w:rPr>
          <w:rFonts w:eastAsia="Calibri"/>
          <w:sz w:val="28"/>
          <w:szCs w:val="28"/>
        </w:rPr>
        <w:br/>
      </w:r>
      <w:r w:rsidRPr="00B17CA7">
        <w:rPr>
          <w:rFonts w:eastAsia="Calibri"/>
          <w:sz w:val="28"/>
          <w:szCs w:val="28"/>
        </w:rPr>
        <w:t>на 20</w:t>
      </w:r>
      <w:r>
        <w:rPr>
          <w:rFonts w:eastAsia="Calibri"/>
          <w:sz w:val="28"/>
          <w:szCs w:val="28"/>
        </w:rPr>
        <w:t>2</w:t>
      </w:r>
      <w:r w:rsidRPr="00B17CA7">
        <w:rPr>
          <w:rFonts w:eastAsia="Calibri"/>
          <w:sz w:val="28"/>
          <w:szCs w:val="28"/>
        </w:rPr>
        <w:t>1-202</w:t>
      </w:r>
      <w:r>
        <w:rPr>
          <w:rFonts w:eastAsia="Calibri"/>
          <w:sz w:val="28"/>
          <w:szCs w:val="28"/>
        </w:rPr>
        <w:t>5</w:t>
      </w:r>
      <w:r w:rsidRPr="00B17CA7">
        <w:rPr>
          <w:rFonts w:eastAsia="Calibri"/>
          <w:sz w:val="28"/>
          <w:szCs w:val="28"/>
        </w:rPr>
        <w:t xml:space="preserve"> годы. </w:t>
      </w:r>
      <w:proofErr w:type="spellStart"/>
      <w:r>
        <w:rPr>
          <w:rFonts w:eastAsia="Calibri"/>
          <w:sz w:val="28"/>
          <w:szCs w:val="28"/>
        </w:rPr>
        <w:t>СиППРЭ</w:t>
      </w:r>
      <w:proofErr w:type="spellEnd"/>
      <w:r>
        <w:rPr>
          <w:rFonts w:eastAsia="Calibri"/>
          <w:sz w:val="28"/>
          <w:szCs w:val="28"/>
        </w:rPr>
        <w:t xml:space="preserve"> </w:t>
      </w:r>
      <w:r w:rsidRPr="00B17CA7">
        <w:rPr>
          <w:rFonts w:eastAsia="Calibri"/>
          <w:sz w:val="28"/>
          <w:szCs w:val="28"/>
        </w:rPr>
        <w:t xml:space="preserve">является основой для разработки инвестиционных программ распределительных сетевых компаний. </w:t>
      </w:r>
      <w:proofErr w:type="spellStart"/>
      <w:r w:rsidRPr="00B17CA7"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>иППРЭ</w:t>
      </w:r>
      <w:proofErr w:type="spellEnd"/>
      <w:r w:rsidRPr="00B17CA7">
        <w:rPr>
          <w:rFonts w:eastAsia="Calibri"/>
          <w:sz w:val="28"/>
          <w:szCs w:val="28"/>
        </w:rPr>
        <w:t xml:space="preserve"> также используется </w:t>
      </w:r>
      <w:r w:rsidR="006D219D">
        <w:rPr>
          <w:rFonts w:eastAsia="Calibri"/>
          <w:sz w:val="28"/>
          <w:szCs w:val="28"/>
        </w:rPr>
        <w:br/>
      </w:r>
      <w:r w:rsidRPr="00B17CA7">
        <w:rPr>
          <w:rFonts w:eastAsia="Calibri"/>
          <w:sz w:val="28"/>
          <w:szCs w:val="28"/>
        </w:rPr>
        <w:t xml:space="preserve">в качестве основы для разработки схем выдачи мощности региональных электростанций и основы для формирования предложений по определению зон свободного </w:t>
      </w:r>
      <w:proofErr w:type="spellStart"/>
      <w:r w:rsidRPr="00B17CA7">
        <w:rPr>
          <w:rFonts w:eastAsia="Calibri"/>
          <w:sz w:val="28"/>
          <w:szCs w:val="28"/>
        </w:rPr>
        <w:t>перетока</w:t>
      </w:r>
      <w:proofErr w:type="spellEnd"/>
      <w:r w:rsidRPr="00B17CA7">
        <w:rPr>
          <w:rFonts w:eastAsia="Calibri"/>
          <w:sz w:val="28"/>
          <w:szCs w:val="28"/>
        </w:rPr>
        <w:t xml:space="preserve"> электрической энергии (мощности). Особенностью </w:t>
      </w:r>
      <w:proofErr w:type="spellStart"/>
      <w:r w:rsidRPr="00B17CA7">
        <w:rPr>
          <w:rFonts w:eastAsia="Calibri"/>
          <w:sz w:val="28"/>
          <w:szCs w:val="28"/>
        </w:rPr>
        <w:t>СиП</w:t>
      </w:r>
      <w:r>
        <w:rPr>
          <w:rFonts w:eastAsia="Calibri"/>
          <w:sz w:val="28"/>
          <w:szCs w:val="28"/>
        </w:rPr>
        <w:t>П</w:t>
      </w:r>
      <w:r w:rsidRPr="00B17CA7">
        <w:rPr>
          <w:rFonts w:eastAsia="Calibri"/>
          <w:sz w:val="28"/>
          <w:szCs w:val="28"/>
        </w:rPr>
        <w:t>Р</w:t>
      </w:r>
      <w:r>
        <w:rPr>
          <w:rFonts w:eastAsia="Calibri"/>
          <w:sz w:val="28"/>
          <w:szCs w:val="28"/>
        </w:rPr>
        <w:t>Э</w:t>
      </w:r>
      <w:proofErr w:type="spellEnd"/>
      <w:r w:rsidRPr="00B17CA7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21</w:t>
      </w:r>
      <w:r w:rsidRPr="00B17CA7">
        <w:rPr>
          <w:rFonts w:eastAsia="Calibri"/>
          <w:sz w:val="28"/>
          <w:szCs w:val="28"/>
        </w:rPr>
        <w:t>-202</w:t>
      </w:r>
      <w:r>
        <w:rPr>
          <w:rFonts w:eastAsia="Calibri"/>
          <w:sz w:val="28"/>
          <w:szCs w:val="28"/>
        </w:rPr>
        <w:t>5</w:t>
      </w:r>
      <w:r w:rsidRPr="00B17CA7">
        <w:rPr>
          <w:rFonts w:eastAsia="Calibri"/>
          <w:sz w:val="28"/>
          <w:szCs w:val="28"/>
        </w:rPr>
        <w:t xml:space="preserve"> годов является относительная достаточность пропускной способности объектов электросетевого хозяйства. Предусмотрены мероприятия </w:t>
      </w:r>
      <w:r w:rsidR="006D219D">
        <w:rPr>
          <w:rFonts w:eastAsia="Calibri"/>
          <w:sz w:val="28"/>
          <w:szCs w:val="28"/>
        </w:rPr>
        <w:br/>
      </w:r>
      <w:r w:rsidRPr="00B17CA7">
        <w:rPr>
          <w:rFonts w:eastAsia="Calibri"/>
          <w:sz w:val="28"/>
          <w:szCs w:val="28"/>
        </w:rPr>
        <w:t>по реконструкции</w:t>
      </w:r>
      <w:r>
        <w:rPr>
          <w:rFonts w:eastAsia="Calibri"/>
          <w:sz w:val="28"/>
          <w:szCs w:val="28"/>
        </w:rPr>
        <w:t xml:space="preserve"> ПС 110 </w:t>
      </w:r>
      <w:proofErr w:type="spellStart"/>
      <w:r>
        <w:rPr>
          <w:rFonts w:eastAsia="Calibri"/>
          <w:sz w:val="28"/>
          <w:szCs w:val="28"/>
        </w:rPr>
        <w:t>кВ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Есаулка</w:t>
      </w:r>
      <w:proofErr w:type="spellEnd"/>
      <w:r>
        <w:rPr>
          <w:rFonts w:eastAsia="Calibri"/>
          <w:sz w:val="28"/>
          <w:szCs w:val="28"/>
        </w:rPr>
        <w:t xml:space="preserve"> (цифровая подстанция, замена трансформаторов 10 МВА на 25 МВА) и замена выключателей на шинах 110 </w:t>
      </w:r>
      <w:proofErr w:type="spellStart"/>
      <w:r>
        <w:rPr>
          <w:rFonts w:eastAsia="Calibri"/>
          <w:sz w:val="28"/>
          <w:szCs w:val="28"/>
        </w:rPr>
        <w:t>кВ</w:t>
      </w:r>
      <w:proofErr w:type="spellEnd"/>
      <w:r>
        <w:rPr>
          <w:rFonts w:eastAsia="Calibri"/>
          <w:sz w:val="28"/>
          <w:szCs w:val="28"/>
        </w:rPr>
        <w:t xml:space="preserve"> на ПС 110 </w:t>
      </w:r>
      <w:proofErr w:type="spellStart"/>
      <w:r>
        <w:rPr>
          <w:rFonts w:eastAsia="Calibri"/>
          <w:sz w:val="28"/>
          <w:szCs w:val="28"/>
        </w:rPr>
        <w:t>кВ</w:t>
      </w:r>
      <w:proofErr w:type="spellEnd"/>
      <w:r>
        <w:rPr>
          <w:rFonts w:eastAsia="Calibri"/>
          <w:sz w:val="28"/>
          <w:szCs w:val="28"/>
        </w:rPr>
        <w:t xml:space="preserve"> Синеглазово с увеличением их отключающей способности.</w:t>
      </w:r>
      <w:r w:rsidRPr="00B17CA7">
        <w:rPr>
          <w:rFonts w:eastAsia="Calibri"/>
          <w:sz w:val="28"/>
          <w:szCs w:val="28"/>
        </w:rPr>
        <w:t xml:space="preserve"> </w:t>
      </w:r>
      <w:r w:rsidR="006D219D">
        <w:rPr>
          <w:rFonts w:eastAsia="Calibri"/>
          <w:sz w:val="28"/>
          <w:szCs w:val="28"/>
        </w:rPr>
        <w:br/>
      </w:r>
      <w:r w:rsidRPr="00B17CA7">
        <w:rPr>
          <w:rFonts w:eastAsia="Calibri"/>
          <w:sz w:val="28"/>
          <w:szCs w:val="28"/>
        </w:rPr>
        <w:t xml:space="preserve">В </w:t>
      </w:r>
      <w:proofErr w:type="spellStart"/>
      <w:r>
        <w:rPr>
          <w:rFonts w:eastAsia="Calibri"/>
          <w:sz w:val="28"/>
          <w:szCs w:val="28"/>
        </w:rPr>
        <w:t>СиППРЭ</w:t>
      </w:r>
      <w:proofErr w:type="spellEnd"/>
      <w:r w:rsidRPr="00B17CA7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21</w:t>
      </w:r>
      <w:r w:rsidRPr="00B17CA7">
        <w:rPr>
          <w:rFonts w:eastAsia="Calibri"/>
          <w:sz w:val="28"/>
          <w:szCs w:val="28"/>
        </w:rPr>
        <w:t>-202</w:t>
      </w:r>
      <w:r>
        <w:rPr>
          <w:rFonts w:eastAsia="Calibri"/>
          <w:sz w:val="28"/>
          <w:szCs w:val="28"/>
        </w:rPr>
        <w:t>5</w:t>
      </w:r>
      <w:r w:rsidRPr="00B17CA7">
        <w:rPr>
          <w:rFonts w:eastAsia="Calibri"/>
          <w:sz w:val="28"/>
          <w:szCs w:val="28"/>
        </w:rPr>
        <w:t xml:space="preserve"> годов обозначены вопросы электроснабжения агломерата города Челябинск и прилегающей территории интенсивного развития, южной части Магнитогорского городского округа, Локомотивного городского округа, Озерского городского округа, </w:t>
      </w:r>
      <w:proofErr w:type="spellStart"/>
      <w:r w:rsidRPr="00B17CA7">
        <w:rPr>
          <w:rFonts w:eastAsia="Calibri"/>
          <w:sz w:val="28"/>
          <w:szCs w:val="28"/>
        </w:rPr>
        <w:t>Снежинского</w:t>
      </w:r>
      <w:proofErr w:type="spellEnd"/>
      <w:r w:rsidRPr="00B17CA7">
        <w:rPr>
          <w:rFonts w:eastAsia="Calibri"/>
          <w:sz w:val="28"/>
          <w:szCs w:val="28"/>
        </w:rPr>
        <w:t xml:space="preserve"> городского округа, Трехгорного городского округа, Красноармейского, </w:t>
      </w:r>
      <w:proofErr w:type="spellStart"/>
      <w:r w:rsidRPr="00B17CA7">
        <w:rPr>
          <w:rFonts w:eastAsia="Calibri"/>
          <w:sz w:val="28"/>
          <w:szCs w:val="28"/>
        </w:rPr>
        <w:t>Саткинского</w:t>
      </w:r>
      <w:proofErr w:type="spellEnd"/>
      <w:r w:rsidRPr="00B17CA7">
        <w:rPr>
          <w:rFonts w:eastAsia="Calibri"/>
          <w:sz w:val="28"/>
          <w:szCs w:val="28"/>
        </w:rPr>
        <w:t xml:space="preserve">, </w:t>
      </w:r>
      <w:proofErr w:type="spellStart"/>
      <w:r w:rsidRPr="00B17CA7">
        <w:rPr>
          <w:rFonts w:eastAsia="Calibri"/>
          <w:sz w:val="28"/>
          <w:szCs w:val="28"/>
        </w:rPr>
        <w:t>Пластовского</w:t>
      </w:r>
      <w:proofErr w:type="spellEnd"/>
      <w:r w:rsidRPr="00B17CA7">
        <w:rPr>
          <w:rFonts w:eastAsia="Calibri"/>
          <w:sz w:val="28"/>
          <w:szCs w:val="28"/>
        </w:rPr>
        <w:t xml:space="preserve">, Сосновского </w:t>
      </w:r>
      <w:r w:rsidR="006D219D">
        <w:rPr>
          <w:rFonts w:eastAsia="Calibri"/>
          <w:sz w:val="28"/>
          <w:szCs w:val="28"/>
        </w:rPr>
        <w:br/>
      </w:r>
      <w:r w:rsidRPr="00B17CA7">
        <w:rPr>
          <w:rFonts w:eastAsia="Calibri"/>
          <w:sz w:val="28"/>
          <w:szCs w:val="28"/>
        </w:rPr>
        <w:t>и Увельского муниципальных районов Челябинской области.</w:t>
      </w:r>
    </w:p>
    <w:p w:rsidR="000A1E52" w:rsidRPr="00897099" w:rsidRDefault="000A1E52" w:rsidP="006D219D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B17CA7">
        <w:rPr>
          <w:rFonts w:eastAsia="Calibri"/>
          <w:sz w:val="28"/>
          <w:szCs w:val="28"/>
        </w:rPr>
        <w:t xml:space="preserve">В целях предотвращения нарушений электроснабжения, организации безопасной эксплуатации объектов электроэнергетики, организации ликвидации последствий нарушения электроснабжения при Правительстве области создан </w:t>
      </w:r>
      <w:r w:rsidR="006D219D">
        <w:rPr>
          <w:rFonts w:eastAsia="Calibri"/>
          <w:sz w:val="28"/>
          <w:szCs w:val="28"/>
        </w:rPr>
        <w:br/>
      </w:r>
      <w:r w:rsidRPr="00B17CA7">
        <w:rPr>
          <w:rFonts w:eastAsia="Calibri"/>
          <w:sz w:val="28"/>
          <w:szCs w:val="28"/>
        </w:rPr>
        <w:t xml:space="preserve">и функционирует штаб по обеспечению </w:t>
      </w:r>
      <w:proofErr w:type="gramStart"/>
      <w:r w:rsidRPr="00B17CA7">
        <w:rPr>
          <w:rFonts w:eastAsia="Calibri"/>
          <w:sz w:val="28"/>
          <w:szCs w:val="28"/>
        </w:rPr>
        <w:t>безопасности электроснабжения потребителей электрической энергии Челябинской области</w:t>
      </w:r>
      <w:proofErr w:type="gramEnd"/>
      <w:r w:rsidRPr="00B17CA7">
        <w:rPr>
          <w:rFonts w:eastAsia="Calibri"/>
          <w:sz w:val="28"/>
          <w:szCs w:val="28"/>
        </w:rPr>
        <w:t>. Работа штаба организуется Министерством тарифного регулирования и энергетики Челябинской области. В 20</w:t>
      </w:r>
      <w:r>
        <w:rPr>
          <w:rFonts w:eastAsia="Calibri"/>
          <w:sz w:val="28"/>
          <w:szCs w:val="28"/>
        </w:rPr>
        <w:t>20</w:t>
      </w:r>
      <w:r w:rsidRPr="00B17CA7">
        <w:rPr>
          <w:rFonts w:eastAsia="Calibri"/>
          <w:sz w:val="28"/>
          <w:szCs w:val="28"/>
        </w:rPr>
        <w:t xml:space="preserve"> году проведено 1</w:t>
      </w:r>
      <w:r>
        <w:rPr>
          <w:rFonts w:eastAsia="Calibri"/>
          <w:sz w:val="28"/>
          <w:szCs w:val="28"/>
        </w:rPr>
        <w:t xml:space="preserve">3 заседаний штаба, в том числе </w:t>
      </w:r>
      <w:r>
        <w:rPr>
          <w:rFonts w:eastAsia="Calibri"/>
          <w:sz w:val="28"/>
          <w:szCs w:val="28"/>
        </w:rPr>
        <w:lastRenderedPageBreak/>
        <w:t>6 </w:t>
      </w:r>
      <w:r w:rsidRPr="00B17CA7">
        <w:rPr>
          <w:rFonts w:eastAsia="Calibri"/>
          <w:sz w:val="28"/>
          <w:szCs w:val="28"/>
        </w:rPr>
        <w:t xml:space="preserve">внеочередных, </w:t>
      </w:r>
      <w:r>
        <w:rPr>
          <w:rFonts w:eastAsia="Calibri"/>
          <w:sz w:val="28"/>
          <w:szCs w:val="28"/>
        </w:rPr>
        <w:t xml:space="preserve">в том числе связанных с аварийными ситуациями </w:t>
      </w:r>
      <w:r w:rsidR="006D219D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>на электрических сетях</w:t>
      </w:r>
      <w:r w:rsidRPr="00B17CA7">
        <w:rPr>
          <w:rFonts w:eastAsia="Calibri"/>
          <w:sz w:val="28"/>
          <w:szCs w:val="28"/>
        </w:rPr>
        <w:t>. На штабах рассматривались вопросы текущего функционирования электроэнергетики, подготовки к осенне-зимнему, паводковому и пожароопасному периодам</w:t>
      </w:r>
      <w:r>
        <w:rPr>
          <w:rFonts w:eastAsia="Calibri"/>
          <w:sz w:val="28"/>
          <w:szCs w:val="28"/>
        </w:rPr>
        <w:t xml:space="preserve">, функционировании энергосистемы </w:t>
      </w:r>
      <w:r w:rsidR="006D219D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 xml:space="preserve">в период пандемии </w:t>
      </w:r>
      <w:r>
        <w:rPr>
          <w:rFonts w:eastAsia="Calibri"/>
          <w:sz w:val="28"/>
          <w:szCs w:val="28"/>
          <w:lang w:val="en-US"/>
        </w:rPr>
        <w:t>COVID</w:t>
      </w:r>
      <w:r w:rsidRPr="002F7074">
        <w:rPr>
          <w:rFonts w:eastAsia="Calibri"/>
          <w:sz w:val="28"/>
          <w:szCs w:val="28"/>
        </w:rPr>
        <w:t>-19</w:t>
      </w:r>
      <w:r>
        <w:rPr>
          <w:rFonts w:eastAsia="Calibri"/>
          <w:sz w:val="28"/>
          <w:szCs w:val="28"/>
        </w:rPr>
        <w:t xml:space="preserve"> и </w:t>
      </w:r>
      <w:r w:rsidRPr="00B17CA7">
        <w:rPr>
          <w:rFonts w:eastAsia="Calibri"/>
          <w:sz w:val="28"/>
          <w:szCs w:val="28"/>
        </w:rPr>
        <w:t>иные текущие вопросы.</w:t>
      </w:r>
      <w:r>
        <w:rPr>
          <w:rFonts w:eastAsia="Calibri"/>
          <w:sz w:val="28"/>
          <w:szCs w:val="28"/>
        </w:rPr>
        <w:t xml:space="preserve"> </w:t>
      </w:r>
      <w:r w:rsidRPr="00897099">
        <w:rPr>
          <w:rFonts w:eastAsia="Calibri"/>
          <w:sz w:val="28"/>
          <w:szCs w:val="28"/>
        </w:rPr>
        <w:t>С целью анализа вопросов в сфере взаиморасчётов за потреблённые (поставленные) энергоресурсы совместно с заседаниями регионального штаба по электробезопасности проводились заседания межведомственной комиссии по вопросам соблюдения платёжной дисциплины участниками оптового и розничного рынков электроэнергии, а также рынка теплоснабжения.</w:t>
      </w:r>
    </w:p>
    <w:p w:rsidR="000A1E52" w:rsidRPr="006F57F5" w:rsidRDefault="000A1E52" w:rsidP="006D219D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F57F5">
        <w:rPr>
          <w:rFonts w:eastAsia="Calibri"/>
          <w:sz w:val="28"/>
          <w:szCs w:val="28"/>
        </w:rPr>
        <w:t xml:space="preserve">В рамках проведения работы по обеспечению безопасности объектов ТЭК проведено обследование 85 объекта, в том числе 44 с целью присвоения категории, а также 18 с целью актуализации паспортов и 5 с целью исключения </w:t>
      </w:r>
      <w:r w:rsidR="006D219D">
        <w:rPr>
          <w:rFonts w:eastAsia="Calibri"/>
          <w:sz w:val="28"/>
          <w:szCs w:val="28"/>
        </w:rPr>
        <w:br/>
      </w:r>
      <w:r w:rsidRPr="006F57F5">
        <w:rPr>
          <w:rFonts w:eastAsia="Calibri"/>
          <w:sz w:val="28"/>
          <w:szCs w:val="28"/>
        </w:rPr>
        <w:t>из Реестра. В результате проведённой работы в 2020 году:</w:t>
      </w:r>
    </w:p>
    <w:p w:rsidR="000A1E52" w:rsidRPr="006F57F5" w:rsidRDefault="000A1E52" w:rsidP="006D219D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F57F5">
        <w:rPr>
          <w:rFonts w:eastAsia="Calibri"/>
          <w:sz w:val="28"/>
          <w:szCs w:val="28"/>
        </w:rPr>
        <w:t xml:space="preserve">по 43 объектам внесены изменения сведений об объектах, содержащихся </w:t>
      </w:r>
      <w:r w:rsidR="006D219D">
        <w:rPr>
          <w:rFonts w:eastAsia="Calibri"/>
          <w:sz w:val="28"/>
          <w:szCs w:val="28"/>
        </w:rPr>
        <w:br/>
      </w:r>
      <w:r w:rsidRPr="006F57F5">
        <w:rPr>
          <w:rFonts w:eastAsia="Calibri"/>
          <w:sz w:val="28"/>
          <w:szCs w:val="28"/>
        </w:rPr>
        <w:t>в реестре объектов топливно-энергетического комплекса;</w:t>
      </w:r>
    </w:p>
    <w:p w:rsidR="000A1E52" w:rsidRPr="006F57F5" w:rsidRDefault="000A1E52" w:rsidP="006D219D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F57F5">
        <w:rPr>
          <w:rFonts w:eastAsia="Calibri"/>
          <w:sz w:val="28"/>
          <w:szCs w:val="28"/>
        </w:rPr>
        <w:t>исключены из реестра категорированных объектов по решению Минэнерго России 8 объектов;</w:t>
      </w:r>
    </w:p>
    <w:p w:rsidR="000A1E52" w:rsidRPr="006F57F5" w:rsidRDefault="000A1E52" w:rsidP="006D219D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F57F5">
        <w:rPr>
          <w:rFonts w:eastAsia="Calibri"/>
          <w:sz w:val="28"/>
          <w:szCs w:val="28"/>
        </w:rPr>
        <w:t>включены в реестр ТЭК 9 объектов, в том числе 5 категорированных в 2019 году объектов ТЭК, 1 объект, включенный в утвержденный Перечень 2018 года (исполнение субъектом ТЭК представления Прокуратуры г. Аши).</w:t>
      </w:r>
    </w:p>
    <w:p w:rsidR="000A1E52" w:rsidRPr="00823E9D" w:rsidRDefault="000A1E52" w:rsidP="006D219D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823E9D">
        <w:rPr>
          <w:rFonts w:eastAsia="Calibri"/>
          <w:sz w:val="28"/>
          <w:szCs w:val="28"/>
        </w:rPr>
        <w:t xml:space="preserve">Министерство осуществляет мониторинг схем тепло-, водоснабжения </w:t>
      </w:r>
      <w:r w:rsidRPr="00823E9D">
        <w:rPr>
          <w:rFonts w:eastAsia="Calibri"/>
          <w:sz w:val="28"/>
          <w:szCs w:val="28"/>
        </w:rPr>
        <w:br/>
        <w:t>и водоотведения в соответствии с приказами Минстроя России от 21.03.2014 № 111/</w:t>
      </w:r>
      <w:proofErr w:type="spellStart"/>
      <w:proofErr w:type="gramStart"/>
      <w:r w:rsidRPr="00823E9D">
        <w:rPr>
          <w:rFonts w:eastAsia="Calibri"/>
          <w:sz w:val="28"/>
          <w:szCs w:val="28"/>
        </w:rPr>
        <w:t>пр</w:t>
      </w:r>
      <w:proofErr w:type="spellEnd"/>
      <w:proofErr w:type="gramEnd"/>
      <w:r w:rsidRPr="00823E9D">
        <w:rPr>
          <w:rFonts w:eastAsia="Calibri"/>
          <w:sz w:val="28"/>
          <w:szCs w:val="28"/>
        </w:rPr>
        <w:t xml:space="preserve"> и № 110/пр. При проведении мониторинга разработки </w:t>
      </w:r>
      <w:r w:rsidRPr="00823E9D">
        <w:rPr>
          <w:rFonts w:eastAsia="Calibri"/>
          <w:sz w:val="28"/>
          <w:szCs w:val="28"/>
        </w:rPr>
        <w:br/>
        <w:t>и утверждения схем осуществляются:</w:t>
      </w:r>
    </w:p>
    <w:p w:rsidR="000A1E52" w:rsidRPr="00823E9D" w:rsidRDefault="000A1E52" w:rsidP="006D219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823E9D">
        <w:rPr>
          <w:rFonts w:eastAsia="Calibri"/>
          <w:sz w:val="28"/>
          <w:szCs w:val="28"/>
        </w:rPr>
        <w:t>- обобщение информации о состоянии разработки и утверждении схем, копий документов, содержащих информацию о разработке и утверждения схем, копий документов, утверждающих схемы, представленных по запросу органами местного самоуправления;</w:t>
      </w:r>
    </w:p>
    <w:p w:rsidR="000A1E52" w:rsidRPr="00823E9D" w:rsidRDefault="000A1E52" w:rsidP="006D219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823E9D">
        <w:rPr>
          <w:rFonts w:eastAsia="Calibri"/>
          <w:sz w:val="28"/>
          <w:szCs w:val="28"/>
        </w:rPr>
        <w:t>- определение качества разработки утвержденных Схем;</w:t>
      </w:r>
    </w:p>
    <w:p w:rsidR="000A1E52" w:rsidRPr="00823E9D" w:rsidRDefault="000A1E52" w:rsidP="006D219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823E9D">
        <w:rPr>
          <w:rFonts w:eastAsia="Calibri"/>
          <w:sz w:val="28"/>
          <w:szCs w:val="28"/>
        </w:rPr>
        <w:t>- размещение информации о ходе и результатах осуществления мониторинга разработки и утверждения Схем на официальном сайте субъекта Российской Федерации в сети «Интернет».</w:t>
      </w:r>
    </w:p>
    <w:p w:rsidR="000A1E52" w:rsidRPr="00823E9D" w:rsidRDefault="000A1E52" w:rsidP="006D219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23E9D">
        <w:rPr>
          <w:sz w:val="28"/>
          <w:szCs w:val="28"/>
        </w:rPr>
        <w:t xml:space="preserve">К основным замечаниям к схемам теплоснабжения, водоснабжения </w:t>
      </w:r>
      <w:r w:rsidRPr="00823E9D">
        <w:rPr>
          <w:sz w:val="28"/>
          <w:szCs w:val="28"/>
        </w:rPr>
        <w:br/>
        <w:t>и водоотведения муниципальных образований Челябинской области можно отнести:</w:t>
      </w:r>
    </w:p>
    <w:p w:rsidR="000A1E52" w:rsidRPr="00823E9D" w:rsidRDefault="000A1E52" w:rsidP="006D219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23E9D">
        <w:rPr>
          <w:sz w:val="28"/>
          <w:szCs w:val="28"/>
        </w:rPr>
        <w:t>- в схеме разработаны не все разделы, предусмотренные требованиями;</w:t>
      </w:r>
    </w:p>
    <w:p w:rsidR="000A1E52" w:rsidRPr="00823E9D" w:rsidRDefault="000A1E52" w:rsidP="006D219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23E9D">
        <w:rPr>
          <w:sz w:val="28"/>
          <w:szCs w:val="28"/>
        </w:rPr>
        <w:t>- содержание разделов раскрыто не в полном объеме;</w:t>
      </w:r>
    </w:p>
    <w:p w:rsidR="000A1E52" w:rsidRPr="00823E9D" w:rsidRDefault="000A1E52" w:rsidP="006D219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23E9D">
        <w:rPr>
          <w:sz w:val="28"/>
          <w:szCs w:val="28"/>
        </w:rPr>
        <w:t xml:space="preserve">- содержится описание систем теплоснабжения, водоснабжения </w:t>
      </w:r>
      <w:r w:rsidRPr="00823E9D">
        <w:rPr>
          <w:sz w:val="28"/>
          <w:szCs w:val="28"/>
        </w:rPr>
        <w:br/>
      </w:r>
      <w:r w:rsidRPr="00823E9D">
        <w:rPr>
          <w:sz w:val="28"/>
          <w:szCs w:val="28"/>
        </w:rPr>
        <w:lastRenderedPageBreak/>
        <w:t>и водоотведения только на существующее положение, не рассмотрены варианты развития на перспективу (характерно для сельских поселений);</w:t>
      </w:r>
    </w:p>
    <w:p w:rsidR="000A1E52" w:rsidRPr="00823E9D" w:rsidRDefault="000A1E52" w:rsidP="006D219D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23E9D">
        <w:rPr>
          <w:sz w:val="28"/>
          <w:szCs w:val="28"/>
        </w:rPr>
        <w:t>- не соблюдена последовательность изложения материалов схемы.</w:t>
      </w:r>
    </w:p>
    <w:p w:rsidR="000A1E52" w:rsidRPr="00823E9D" w:rsidRDefault="000A1E52" w:rsidP="006D219D">
      <w:pPr>
        <w:tabs>
          <w:tab w:val="left" w:pos="709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823E9D">
        <w:rPr>
          <w:rFonts w:eastAsia="Calibri"/>
          <w:sz w:val="28"/>
          <w:szCs w:val="28"/>
        </w:rPr>
        <w:t>По состоянию на 01.01.202</w:t>
      </w:r>
      <w:r>
        <w:rPr>
          <w:rFonts w:eastAsia="Calibri"/>
          <w:sz w:val="28"/>
          <w:szCs w:val="28"/>
        </w:rPr>
        <w:t>1</w:t>
      </w:r>
      <w:r w:rsidRPr="00823E9D">
        <w:rPr>
          <w:rFonts w:eastAsia="Calibri"/>
          <w:sz w:val="28"/>
          <w:szCs w:val="28"/>
        </w:rPr>
        <w:t xml:space="preserve"> схемы теплоснабжения, водоснабжения </w:t>
      </w:r>
      <w:r w:rsidRPr="00823E9D">
        <w:rPr>
          <w:rFonts w:eastAsia="Calibri"/>
          <w:sz w:val="28"/>
          <w:szCs w:val="28"/>
        </w:rPr>
        <w:br/>
        <w:t>и водоотведения утверждены на 100 %: схемы теплоснабжения – 213 шт., схемы водоснабжения и водоотведения – 259 шт.</w:t>
      </w:r>
    </w:p>
    <w:p w:rsidR="000A1E52" w:rsidRPr="00BA0560" w:rsidRDefault="000A1E52" w:rsidP="006D219D">
      <w:pPr>
        <w:widowControl w:val="0"/>
        <w:tabs>
          <w:tab w:val="left" w:pos="709"/>
        </w:tabs>
        <w:autoSpaceDE w:val="0"/>
        <w:autoSpaceDN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BA0560">
        <w:rPr>
          <w:rFonts w:eastAsia="Calibri"/>
          <w:sz w:val="28"/>
          <w:szCs w:val="28"/>
        </w:rPr>
        <w:t xml:space="preserve">В рамках действующего законодательства органами местного самоуправления муниципальных образований проводится ежегодная актуализация схем теплоснабжения. </w:t>
      </w:r>
    </w:p>
    <w:p w:rsidR="000A1E52" w:rsidRPr="00BA0560" w:rsidRDefault="000A1E52" w:rsidP="006D219D">
      <w:pPr>
        <w:pStyle w:val="ConsPlusTitle"/>
        <w:spacing w:line="276" w:lineRule="auto"/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BA0560">
        <w:rPr>
          <w:rFonts w:eastAsia="Calibri"/>
          <w:b w:val="0"/>
          <w:sz w:val="28"/>
          <w:szCs w:val="28"/>
          <w:lang w:eastAsia="en-US"/>
        </w:rPr>
        <w:t xml:space="preserve">За 2020 год были актуализированы и представлены в Министерство </w:t>
      </w:r>
      <w:r w:rsidRPr="00BA0560">
        <w:rPr>
          <w:rFonts w:eastAsia="Calibri"/>
          <w:b w:val="0"/>
          <w:sz w:val="28"/>
          <w:szCs w:val="28"/>
          <w:lang w:eastAsia="en-US"/>
        </w:rPr>
        <w:br/>
        <w:t xml:space="preserve">115 схем теплоснабжения (13 схем городских округов, 102 схемы поселений), что составляет 54 % от общего количества схем теплоснабжения. При этом около 24 % схем актуализированы позднее 1 июля с нарушением установленных сроков актуализации. </w:t>
      </w:r>
    </w:p>
    <w:p w:rsidR="000A1E52" w:rsidRPr="00BA0560" w:rsidRDefault="000A1E52" w:rsidP="006D219D">
      <w:pPr>
        <w:pStyle w:val="ConsPlusTitle"/>
        <w:spacing w:line="276" w:lineRule="auto"/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BA0560">
        <w:rPr>
          <w:rFonts w:eastAsia="Calibri"/>
          <w:b w:val="0"/>
          <w:sz w:val="28"/>
          <w:szCs w:val="28"/>
          <w:lang w:eastAsia="en-US"/>
        </w:rPr>
        <w:t xml:space="preserve">Полностью работа завершена в </w:t>
      </w:r>
      <w:proofErr w:type="spellStart"/>
      <w:r w:rsidRPr="00BA0560">
        <w:rPr>
          <w:rFonts w:eastAsia="Calibri"/>
          <w:b w:val="0"/>
          <w:sz w:val="28"/>
          <w:szCs w:val="28"/>
          <w:lang w:eastAsia="en-US"/>
        </w:rPr>
        <w:t>Верхнеуфалейском</w:t>
      </w:r>
      <w:proofErr w:type="spellEnd"/>
      <w:r w:rsidRPr="00BA0560">
        <w:rPr>
          <w:rFonts w:eastAsia="Calibri"/>
          <w:b w:val="0"/>
          <w:sz w:val="28"/>
          <w:szCs w:val="28"/>
          <w:lang w:eastAsia="en-US"/>
        </w:rPr>
        <w:t xml:space="preserve">, Златоустовском, Копейском, Кыштымском, Локомотивном, </w:t>
      </w:r>
      <w:proofErr w:type="spellStart"/>
      <w:r w:rsidRPr="00BA0560">
        <w:rPr>
          <w:rFonts w:eastAsia="Calibri"/>
          <w:b w:val="0"/>
          <w:sz w:val="28"/>
          <w:szCs w:val="28"/>
          <w:lang w:eastAsia="en-US"/>
        </w:rPr>
        <w:t>Миасском</w:t>
      </w:r>
      <w:proofErr w:type="spellEnd"/>
      <w:r w:rsidRPr="00BA0560">
        <w:rPr>
          <w:rFonts w:eastAsia="Calibri"/>
          <w:b w:val="0"/>
          <w:sz w:val="28"/>
          <w:szCs w:val="28"/>
          <w:lang w:eastAsia="en-US"/>
        </w:rPr>
        <w:t xml:space="preserve">, </w:t>
      </w:r>
      <w:proofErr w:type="spellStart"/>
      <w:r w:rsidRPr="00BA0560">
        <w:rPr>
          <w:rFonts w:eastAsia="Calibri"/>
          <w:b w:val="0"/>
          <w:sz w:val="28"/>
          <w:szCs w:val="28"/>
          <w:lang w:eastAsia="en-US"/>
        </w:rPr>
        <w:t>Снежинском</w:t>
      </w:r>
      <w:proofErr w:type="spellEnd"/>
      <w:r w:rsidRPr="00BA0560">
        <w:rPr>
          <w:rFonts w:eastAsia="Calibri"/>
          <w:b w:val="0"/>
          <w:sz w:val="28"/>
          <w:szCs w:val="28"/>
          <w:lang w:eastAsia="en-US"/>
        </w:rPr>
        <w:t xml:space="preserve">, Трехгорном, Троицком, </w:t>
      </w:r>
      <w:proofErr w:type="spellStart"/>
      <w:r w:rsidRPr="00BA0560">
        <w:rPr>
          <w:rFonts w:eastAsia="Calibri"/>
          <w:b w:val="0"/>
          <w:sz w:val="28"/>
          <w:szCs w:val="28"/>
          <w:lang w:eastAsia="en-US"/>
        </w:rPr>
        <w:t>Усть-Катавском</w:t>
      </w:r>
      <w:proofErr w:type="spellEnd"/>
      <w:r w:rsidRPr="00BA0560">
        <w:rPr>
          <w:rFonts w:eastAsia="Calibri"/>
          <w:b w:val="0"/>
          <w:sz w:val="28"/>
          <w:szCs w:val="28"/>
          <w:lang w:eastAsia="en-US"/>
        </w:rPr>
        <w:t xml:space="preserve">, </w:t>
      </w:r>
      <w:proofErr w:type="spellStart"/>
      <w:r w:rsidRPr="00BA0560">
        <w:rPr>
          <w:rFonts w:eastAsia="Calibri"/>
          <w:b w:val="0"/>
          <w:sz w:val="28"/>
          <w:szCs w:val="28"/>
          <w:lang w:eastAsia="en-US"/>
        </w:rPr>
        <w:t>Чебаркульском</w:t>
      </w:r>
      <w:proofErr w:type="spellEnd"/>
      <w:r w:rsidRPr="00BA0560">
        <w:rPr>
          <w:rFonts w:eastAsia="Calibri"/>
          <w:b w:val="0"/>
          <w:sz w:val="28"/>
          <w:szCs w:val="28"/>
          <w:lang w:eastAsia="en-US"/>
        </w:rPr>
        <w:t xml:space="preserve">, Челябинском и </w:t>
      </w:r>
      <w:proofErr w:type="spellStart"/>
      <w:r w:rsidRPr="00BA0560">
        <w:rPr>
          <w:rFonts w:eastAsia="Calibri"/>
          <w:b w:val="0"/>
          <w:sz w:val="28"/>
          <w:szCs w:val="28"/>
          <w:lang w:eastAsia="en-US"/>
        </w:rPr>
        <w:t>Южноуральском</w:t>
      </w:r>
      <w:proofErr w:type="spellEnd"/>
      <w:r w:rsidRPr="00BA0560">
        <w:rPr>
          <w:rFonts w:eastAsia="Calibri"/>
          <w:b w:val="0"/>
          <w:sz w:val="28"/>
          <w:szCs w:val="28"/>
          <w:lang w:eastAsia="en-US"/>
        </w:rPr>
        <w:t xml:space="preserve"> городских округах и поселениях </w:t>
      </w:r>
      <w:proofErr w:type="spellStart"/>
      <w:r w:rsidRPr="00BA0560">
        <w:rPr>
          <w:rFonts w:eastAsia="Calibri"/>
          <w:b w:val="0"/>
          <w:sz w:val="28"/>
          <w:szCs w:val="28"/>
          <w:lang w:eastAsia="en-US"/>
        </w:rPr>
        <w:t>Брединского</w:t>
      </w:r>
      <w:proofErr w:type="spellEnd"/>
      <w:r w:rsidRPr="00BA0560">
        <w:rPr>
          <w:rFonts w:eastAsia="Calibri"/>
          <w:b w:val="0"/>
          <w:sz w:val="28"/>
          <w:szCs w:val="28"/>
          <w:lang w:eastAsia="en-US"/>
        </w:rPr>
        <w:t xml:space="preserve">, </w:t>
      </w:r>
      <w:proofErr w:type="spellStart"/>
      <w:r w:rsidRPr="00BA0560">
        <w:rPr>
          <w:rFonts w:eastAsia="Calibri"/>
          <w:b w:val="0"/>
          <w:sz w:val="28"/>
          <w:szCs w:val="28"/>
          <w:lang w:eastAsia="en-US"/>
        </w:rPr>
        <w:t>Варненского</w:t>
      </w:r>
      <w:proofErr w:type="spellEnd"/>
      <w:r w:rsidRPr="00BA0560">
        <w:rPr>
          <w:rFonts w:eastAsia="Calibri"/>
          <w:b w:val="0"/>
          <w:sz w:val="28"/>
          <w:szCs w:val="28"/>
          <w:lang w:eastAsia="en-US"/>
        </w:rPr>
        <w:t xml:space="preserve">, Верхнеуральского, </w:t>
      </w:r>
      <w:proofErr w:type="spellStart"/>
      <w:r w:rsidRPr="00BA0560">
        <w:rPr>
          <w:rFonts w:eastAsia="Calibri"/>
          <w:b w:val="0"/>
          <w:sz w:val="28"/>
          <w:szCs w:val="28"/>
          <w:lang w:eastAsia="en-US"/>
        </w:rPr>
        <w:t>Каслинского</w:t>
      </w:r>
      <w:proofErr w:type="spellEnd"/>
      <w:r w:rsidRPr="00BA0560">
        <w:rPr>
          <w:rFonts w:eastAsia="Calibri"/>
          <w:b w:val="0"/>
          <w:sz w:val="28"/>
          <w:szCs w:val="28"/>
          <w:lang w:eastAsia="en-US"/>
        </w:rPr>
        <w:t xml:space="preserve">, Кизильского, Кусинского и </w:t>
      </w:r>
      <w:proofErr w:type="spellStart"/>
      <w:r w:rsidRPr="00BA0560">
        <w:rPr>
          <w:rFonts w:eastAsia="Calibri"/>
          <w:b w:val="0"/>
          <w:sz w:val="28"/>
          <w:szCs w:val="28"/>
          <w:lang w:eastAsia="en-US"/>
        </w:rPr>
        <w:t>Пластовского</w:t>
      </w:r>
      <w:proofErr w:type="spellEnd"/>
      <w:r w:rsidRPr="00BA0560">
        <w:rPr>
          <w:rFonts w:eastAsia="Calibri"/>
          <w:b w:val="0"/>
          <w:sz w:val="28"/>
          <w:szCs w:val="28"/>
          <w:lang w:eastAsia="en-US"/>
        </w:rPr>
        <w:t xml:space="preserve"> муниципальных районов. </w:t>
      </w:r>
    </w:p>
    <w:p w:rsidR="000A1E52" w:rsidRPr="00BA0560" w:rsidRDefault="000A1E52" w:rsidP="006D219D">
      <w:pPr>
        <w:pStyle w:val="ConsPlusTitle"/>
        <w:spacing w:line="276" w:lineRule="auto"/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BA0560">
        <w:rPr>
          <w:rFonts w:eastAsia="Calibri"/>
          <w:b w:val="0"/>
          <w:sz w:val="28"/>
          <w:szCs w:val="28"/>
          <w:lang w:eastAsia="en-US"/>
        </w:rPr>
        <w:t xml:space="preserve">Мероприятия по актуализации схем поселений в Еманжелинском </w:t>
      </w:r>
      <w:r w:rsidRPr="00BA0560">
        <w:rPr>
          <w:rFonts w:eastAsia="Calibri"/>
          <w:b w:val="0"/>
          <w:sz w:val="28"/>
          <w:szCs w:val="28"/>
          <w:lang w:eastAsia="en-US"/>
        </w:rPr>
        <w:br/>
        <w:t xml:space="preserve">(актуализированы 2 схемы из 3), Катав-Ивановском (2 из 3), </w:t>
      </w:r>
      <w:proofErr w:type="spellStart"/>
      <w:r w:rsidRPr="00BA0560">
        <w:rPr>
          <w:rFonts w:eastAsia="Calibri"/>
          <w:b w:val="0"/>
          <w:sz w:val="28"/>
          <w:szCs w:val="28"/>
          <w:lang w:eastAsia="en-US"/>
        </w:rPr>
        <w:t>Коркинском</w:t>
      </w:r>
      <w:proofErr w:type="spellEnd"/>
      <w:r w:rsidRPr="00BA0560">
        <w:rPr>
          <w:rFonts w:eastAsia="Calibri"/>
          <w:b w:val="0"/>
          <w:sz w:val="28"/>
          <w:szCs w:val="28"/>
          <w:lang w:eastAsia="en-US"/>
        </w:rPr>
        <w:t xml:space="preserve"> </w:t>
      </w:r>
      <w:r w:rsidRPr="00BA0560">
        <w:rPr>
          <w:rFonts w:eastAsia="Calibri"/>
          <w:b w:val="0"/>
          <w:sz w:val="28"/>
          <w:szCs w:val="28"/>
          <w:lang w:eastAsia="en-US"/>
        </w:rPr>
        <w:br/>
        <w:t xml:space="preserve">(2 из 3), Сосновском (12 из 15) и Увельском (9 из 10) муниципальных районах выполнены более чем </w:t>
      </w:r>
      <w:proofErr w:type="gramStart"/>
      <w:r w:rsidRPr="00BA0560">
        <w:rPr>
          <w:rFonts w:eastAsia="Calibri"/>
          <w:b w:val="0"/>
          <w:sz w:val="28"/>
          <w:szCs w:val="28"/>
          <w:lang w:eastAsia="en-US"/>
        </w:rPr>
        <w:t>на</w:t>
      </w:r>
      <w:proofErr w:type="gramEnd"/>
      <w:r w:rsidRPr="00BA0560">
        <w:rPr>
          <w:rFonts w:eastAsia="Calibri"/>
          <w:b w:val="0"/>
          <w:sz w:val="28"/>
          <w:szCs w:val="28"/>
          <w:lang w:eastAsia="en-US"/>
        </w:rPr>
        <w:t xml:space="preserve"> 66 %.</w:t>
      </w:r>
    </w:p>
    <w:p w:rsidR="000A1E52" w:rsidRPr="00BA0560" w:rsidRDefault="000A1E52" w:rsidP="006D219D">
      <w:pPr>
        <w:pStyle w:val="ConsPlusTitle"/>
        <w:spacing w:line="276" w:lineRule="auto"/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BA0560">
        <w:rPr>
          <w:rFonts w:eastAsia="Calibri"/>
          <w:b w:val="0"/>
          <w:sz w:val="28"/>
          <w:szCs w:val="28"/>
          <w:lang w:eastAsia="en-US"/>
        </w:rPr>
        <w:t xml:space="preserve">Актуализацию схем теплоснабжения Озерского городского округа, поселений Агаповского, Карталинского, Красноармейского, Октябрьского, Троицкого и Уйский муниципальных районов запланировано провести </w:t>
      </w:r>
      <w:r w:rsidRPr="00BA0560">
        <w:rPr>
          <w:rFonts w:eastAsia="Calibri"/>
          <w:b w:val="0"/>
          <w:sz w:val="28"/>
          <w:szCs w:val="28"/>
          <w:lang w:eastAsia="en-US"/>
        </w:rPr>
        <w:br/>
        <w:t xml:space="preserve">в 2021 году. </w:t>
      </w:r>
    </w:p>
    <w:p w:rsidR="000A1E52" w:rsidRPr="00BA0560" w:rsidRDefault="000A1E52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BA0560">
        <w:rPr>
          <w:rFonts w:eastAsia="Calibri"/>
          <w:sz w:val="28"/>
          <w:szCs w:val="28"/>
        </w:rPr>
        <w:t xml:space="preserve">В качестве причин неисполнения актуализации в установленные сроки указаны отсутствие бюджетных средств на разработку проектов схем, введенные из-за COVID-19 ограничительные меры. </w:t>
      </w:r>
    </w:p>
    <w:p w:rsidR="000A1E52" w:rsidRPr="00BA0560" w:rsidRDefault="000A1E52" w:rsidP="006D219D">
      <w:pPr>
        <w:pStyle w:val="ConsPlusTitle"/>
        <w:spacing w:line="276" w:lineRule="auto"/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BA0560">
        <w:rPr>
          <w:rFonts w:eastAsia="Calibri"/>
          <w:b w:val="0"/>
          <w:sz w:val="28"/>
          <w:szCs w:val="28"/>
          <w:lang w:eastAsia="en-US"/>
        </w:rPr>
        <w:t xml:space="preserve">По вопросу актуализации схем водоснабжения и водоотведения ежегодной процедуры не предусмотрено, сроки не ограничены. Актуализация должна </w:t>
      </w:r>
      <w:proofErr w:type="gramStart"/>
      <w:r w:rsidRPr="00BA0560">
        <w:rPr>
          <w:rFonts w:eastAsia="Calibri"/>
          <w:b w:val="0"/>
          <w:sz w:val="28"/>
          <w:szCs w:val="28"/>
          <w:lang w:eastAsia="en-US"/>
        </w:rPr>
        <w:t>проводится</w:t>
      </w:r>
      <w:proofErr w:type="gramEnd"/>
      <w:r w:rsidRPr="00BA0560">
        <w:rPr>
          <w:rFonts w:eastAsia="Calibri"/>
          <w:b w:val="0"/>
          <w:sz w:val="28"/>
          <w:szCs w:val="28"/>
          <w:lang w:eastAsia="en-US"/>
        </w:rPr>
        <w:t xml:space="preserve"> при необходимости, в том числе в рамках подготовки концессионных соглашений и соответствующих инвестиционных программ.</w:t>
      </w:r>
    </w:p>
    <w:p w:rsidR="000A1E52" w:rsidRPr="00BA0560" w:rsidRDefault="000A1E52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BA0560">
        <w:rPr>
          <w:rFonts w:eastAsia="Calibri"/>
          <w:sz w:val="28"/>
          <w:szCs w:val="28"/>
        </w:rPr>
        <w:t xml:space="preserve">За 2020 год актуализированы 116 схем водоснабжения и водоотведения муниципальных образований. В адрес Министерства были представлены актуализированные схемы </w:t>
      </w:r>
      <w:proofErr w:type="spellStart"/>
      <w:r w:rsidRPr="00BA0560">
        <w:rPr>
          <w:rFonts w:eastAsia="Calibri"/>
          <w:sz w:val="28"/>
          <w:szCs w:val="28"/>
        </w:rPr>
        <w:t>Верхнеуфалейского</w:t>
      </w:r>
      <w:proofErr w:type="spellEnd"/>
      <w:r w:rsidRPr="00BA0560">
        <w:rPr>
          <w:rFonts w:eastAsia="Calibri"/>
          <w:sz w:val="28"/>
          <w:szCs w:val="28"/>
        </w:rPr>
        <w:t xml:space="preserve">, Златоустовского, Кыштымского, Магнитогорского, </w:t>
      </w:r>
      <w:proofErr w:type="spellStart"/>
      <w:r w:rsidRPr="00BA0560">
        <w:rPr>
          <w:rFonts w:eastAsia="Calibri"/>
          <w:sz w:val="28"/>
          <w:szCs w:val="28"/>
        </w:rPr>
        <w:t>Снежинского</w:t>
      </w:r>
      <w:proofErr w:type="spellEnd"/>
      <w:r w:rsidRPr="00BA0560">
        <w:rPr>
          <w:rFonts w:eastAsia="Calibri"/>
          <w:sz w:val="28"/>
          <w:szCs w:val="28"/>
        </w:rPr>
        <w:t xml:space="preserve">, Трехгорного, Троицкого, </w:t>
      </w:r>
      <w:proofErr w:type="spellStart"/>
      <w:r w:rsidRPr="00BA0560">
        <w:rPr>
          <w:rFonts w:eastAsia="Calibri"/>
          <w:sz w:val="28"/>
          <w:szCs w:val="28"/>
        </w:rPr>
        <w:t>Чебаркульского</w:t>
      </w:r>
      <w:proofErr w:type="spellEnd"/>
      <w:r w:rsidRPr="00BA0560">
        <w:rPr>
          <w:rFonts w:eastAsia="Calibri"/>
          <w:sz w:val="28"/>
          <w:szCs w:val="28"/>
        </w:rPr>
        <w:t xml:space="preserve"> </w:t>
      </w:r>
      <w:r w:rsidR="006D219D">
        <w:rPr>
          <w:rFonts w:eastAsia="Calibri"/>
          <w:sz w:val="28"/>
          <w:szCs w:val="28"/>
        </w:rPr>
        <w:br/>
      </w:r>
      <w:r w:rsidRPr="00BA0560">
        <w:rPr>
          <w:rFonts w:eastAsia="Calibri"/>
          <w:sz w:val="28"/>
          <w:szCs w:val="28"/>
        </w:rPr>
        <w:t xml:space="preserve">и </w:t>
      </w:r>
      <w:proofErr w:type="spellStart"/>
      <w:r w:rsidRPr="00BA0560">
        <w:rPr>
          <w:rFonts w:eastAsia="Calibri"/>
          <w:sz w:val="28"/>
          <w:szCs w:val="28"/>
        </w:rPr>
        <w:t>Южноуральского</w:t>
      </w:r>
      <w:proofErr w:type="spellEnd"/>
      <w:r w:rsidRPr="00BA0560">
        <w:rPr>
          <w:rFonts w:eastAsia="Calibri"/>
          <w:sz w:val="28"/>
          <w:szCs w:val="28"/>
        </w:rPr>
        <w:t xml:space="preserve"> городских округов и 107 поселений муниципальных районов </w:t>
      </w:r>
      <w:r w:rsidRPr="00BA0560">
        <w:rPr>
          <w:rFonts w:eastAsia="Calibri"/>
          <w:sz w:val="28"/>
          <w:szCs w:val="28"/>
        </w:rPr>
        <w:lastRenderedPageBreak/>
        <w:t xml:space="preserve">области, что составляет 45 % от общего количества утвержденных схем водоснабжения и водоотведения. </w:t>
      </w:r>
    </w:p>
    <w:p w:rsidR="000A1E52" w:rsidRPr="00BA0560" w:rsidRDefault="000A1E52" w:rsidP="006D219D">
      <w:pPr>
        <w:pStyle w:val="ConsPlusTitle"/>
        <w:spacing w:line="276" w:lineRule="auto"/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BA0560">
        <w:rPr>
          <w:rFonts w:eastAsia="Calibri"/>
          <w:b w:val="0"/>
          <w:sz w:val="28"/>
          <w:szCs w:val="28"/>
          <w:lang w:eastAsia="en-US"/>
        </w:rPr>
        <w:t xml:space="preserve">Актуализацию остальных схем водоснабжения и водоотведения округов </w:t>
      </w:r>
      <w:r w:rsidRPr="00BA0560">
        <w:rPr>
          <w:rFonts w:eastAsia="Calibri"/>
          <w:b w:val="0"/>
          <w:sz w:val="28"/>
          <w:szCs w:val="28"/>
          <w:lang w:eastAsia="en-US"/>
        </w:rPr>
        <w:br/>
        <w:t xml:space="preserve">и поселений запланировано провести/завершить в 2021-2022 годах. </w:t>
      </w:r>
    </w:p>
    <w:p w:rsidR="000A1E52" w:rsidRPr="00BA0560" w:rsidRDefault="000A1E52" w:rsidP="006D219D">
      <w:pPr>
        <w:pStyle w:val="ConsPlusTitle"/>
        <w:spacing w:line="276" w:lineRule="auto"/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BA0560">
        <w:rPr>
          <w:rFonts w:eastAsia="Calibri"/>
          <w:b w:val="0"/>
          <w:sz w:val="28"/>
          <w:szCs w:val="28"/>
          <w:lang w:eastAsia="en-US"/>
        </w:rPr>
        <w:t>Результаты мониторинга схем тепло-, водоснабжения и водоотведения муниципальных образований Челябинской области размещены на сайте Министерства в разделе «Деятельность Министерства».</w:t>
      </w:r>
    </w:p>
    <w:p w:rsidR="00B7416A" w:rsidRPr="00684BA3" w:rsidRDefault="00B7416A" w:rsidP="00F92569">
      <w:pPr>
        <w:autoSpaceDE w:val="0"/>
        <w:autoSpaceDN w:val="0"/>
        <w:adjustRightInd w:val="0"/>
        <w:spacing w:line="276" w:lineRule="auto"/>
        <w:ind w:right="62" w:firstLine="570"/>
        <w:jc w:val="center"/>
        <w:outlineLvl w:val="2"/>
        <w:rPr>
          <w:b/>
          <w:sz w:val="28"/>
          <w:szCs w:val="28"/>
          <w:highlight w:val="yellow"/>
        </w:rPr>
      </w:pPr>
    </w:p>
    <w:p w:rsidR="00661DC3" w:rsidRPr="007236BC" w:rsidRDefault="00661DC3" w:rsidP="006D219D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7236BC">
        <w:rPr>
          <w:b/>
          <w:sz w:val="28"/>
          <w:szCs w:val="28"/>
        </w:rPr>
        <w:t xml:space="preserve">V. Информационное обеспечение деятельности </w:t>
      </w:r>
      <w:r w:rsidR="007B36B5" w:rsidRPr="007236BC">
        <w:rPr>
          <w:b/>
          <w:sz w:val="28"/>
          <w:szCs w:val="28"/>
        </w:rPr>
        <w:t>Министерства</w:t>
      </w:r>
    </w:p>
    <w:p w:rsidR="00232CCB" w:rsidRPr="007236BC" w:rsidRDefault="00232CCB" w:rsidP="006D219D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8A324A" w:rsidRPr="007236BC" w:rsidRDefault="008A324A" w:rsidP="006D219D">
      <w:pPr>
        <w:ind w:left="570"/>
        <w:contextualSpacing/>
        <w:jc w:val="center"/>
        <w:rPr>
          <w:b/>
          <w:sz w:val="28"/>
          <w:szCs w:val="28"/>
        </w:rPr>
      </w:pPr>
      <w:r w:rsidRPr="007236BC">
        <w:rPr>
          <w:b/>
          <w:sz w:val="28"/>
          <w:szCs w:val="28"/>
        </w:rPr>
        <w:t>5.1.Информационные технологии и программное обеспечение</w:t>
      </w:r>
    </w:p>
    <w:p w:rsidR="008A324A" w:rsidRPr="007236BC" w:rsidRDefault="008A324A" w:rsidP="008A324A">
      <w:pPr>
        <w:ind w:right="62" w:firstLine="570"/>
        <w:jc w:val="center"/>
        <w:rPr>
          <w:sz w:val="28"/>
          <w:szCs w:val="28"/>
        </w:rPr>
      </w:pPr>
    </w:p>
    <w:p w:rsidR="000E7E7A" w:rsidRPr="006D219D" w:rsidRDefault="000E7E7A" w:rsidP="006D219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 xml:space="preserve">В целях совершенствования процессов информационного взаимодействия между ФАС России, Министерством, муниципальными образованиями </w:t>
      </w:r>
      <w:r w:rsidR="006D219D">
        <w:rPr>
          <w:sz w:val="28"/>
          <w:szCs w:val="28"/>
        </w:rPr>
        <w:br/>
      </w:r>
      <w:r w:rsidRPr="006D219D">
        <w:rPr>
          <w:sz w:val="28"/>
          <w:szCs w:val="28"/>
        </w:rPr>
        <w:t>и регулируемыми организациями функционирует «Единая информационно-аналитическая система «Федеральный орган регулирования - региональные органы регулирования - субъекты регулирования» (далее - ФГИС ЕИАС).</w:t>
      </w:r>
    </w:p>
    <w:p w:rsidR="000E7E7A" w:rsidRPr="006D219D" w:rsidRDefault="000E7E7A" w:rsidP="006D219D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 xml:space="preserve">Обеспечено сопровождение и заполнение модуля «База принятых тарифных решений», позволяющего осуществлять публикацию принятых тарифных решений и постановлений </w:t>
      </w:r>
      <w:proofErr w:type="spellStart"/>
      <w:r w:rsidRPr="006D219D">
        <w:rPr>
          <w:sz w:val="28"/>
          <w:szCs w:val="28"/>
        </w:rPr>
        <w:t>МТРиЭ</w:t>
      </w:r>
      <w:proofErr w:type="spellEnd"/>
      <w:r w:rsidRPr="006D219D">
        <w:rPr>
          <w:sz w:val="28"/>
          <w:szCs w:val="28"/>
        </w:rPr>
        <w:t xml:space="preserve"> в автоматическом режиме на сайте </w:t>
      </w:r>
      <w:hyperlink r:id="rId42" w:history="1">
        <w:r w:rsidRPr="006D219D">
          <w:rPr>
            <w:rStyle w:val="a6"/>
            <w:color w:val="auto"/>
            <w:sz w:val="28"/>
            <w:szCs w:val="28"/>
            <w:lang w:val="en-US"/>
          </w:rPr>
          <w:t>www</w:t>
        </w:r>
        <w:r w:rsidRPr="006D219D">
          <w:rPr>
            <w:rStyle w:val="a6"/>
            <w:color w:val="auto"/>
            <w:sz w:val="28"/>
            <w:szCs w:val="28"/>
          </w:rPr>
          <w:t>.</w:t>
        </w:r>
        <w:proofErr w:type="spellStart"/>
        <w:r w:rsidRPr="006D219D">
          <w:rPr>
            <w:rStyle w:val="a6"/>
            <w:color w:val="auto"/>
            <w:sz w:val="28"/>
            <w:szCs w:val="28"/>
            <w:lang w:val="en-US"/>
          </w:rPr>
          <w:t>tarif</w:t>
        </w:r>
        <w:proofErr w:type="spellEnd"/>
        <w:r w:rsidRPr="006D219D">
          <w:rPr>
            <w:rStyle w:val="a6"/>
            <w:color w:val="auto"/>
            <w:sz w:val="28"/>
            <w:szCs w:val="28"/>
          </w:rPr>
          <w:t>74.</w:t>
        </w:r>
        <w:proofErr w:type="spellStart"/>
        <w:r w:rsidRPr="006D219D">
          <w:rPr>
            <w:rStyle w:val="a6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6D219D">
        <w:rPr>
          <w:sz w:val="28"/>
          <w:szCs w:val="28"/>
        </w:rPr>
        <w:t xml:space="preserve">. </w:t>
      </w:r>
    </w:p>
    <w:p w:rsidR="000E02FE" w:rsidRPr="006D219D" w:rsidRDefault="000E7E7A" w:rsidP="006D219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 xml:space="preserve">Для организации взаимодействия и оперативного информирования регулируемых организаций применяется региональный и федеральный сегмент ФГИС ЕИАС. </w:t>
      </w:r>
    </w:p>
    <w:p w:rsidR="008A324A" w:rsidRPr="006D219D" w:rsidRDefault="000E02FE" w:rsidP="006D219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>С 2020 года функционирует региональный портал раскрытия информации. Информация предоставляется через региональный сегмент ФГИС ЕИАС, тем самым оптимизирован процесс уведомления органа регулирования</w:t>
      </w:r>
      <w:r w:rsidR="00505A39" w:rsidRPr="006D219D">
        <w:rPr>
          <w:sz w:val="28"/>
          <w:szCs w:val="28"/>
        </w:rPr>
        <w:t xml:space="preserve"> регулируемыми организациями о раскрытии </w:t>
      </w:r>
      <w:r w:rsidR="007236BC" w:rsidRPr="006D219D">
        <w:rPr>
          <w:sz w:val="28"/>
          <w:szCs w:val="28"/>
        </w:rPr>
        <w:t>информации</w:t>
      </w:r>
      <w:r w:rsidRPr="006D219D">
        <w:rPr>
          <w:sz w:val="28"/>
          <w:szCs w:val="28"/>
        </w:rPr>
        <w:t xml:space="preserve"> в установленные законодательством сроки.</w:t>
      </w:r>
    </w:p>
    <w:p w:rsidR="000E02FE" w:rsidRPr="001609ED" w:rsidRDefault="000E02FE" w:rsidP="008A324A">
      <w:pPr>
        <w:autoSpaceDE w:val="0"/>
        <w:autoSpaceDN w:val="0"/>
        <w:adjustRightInd w:val="0"/>
        <w:ind w:right="62" w:firstLine="570"/>
        <w:jc w:val="center"/>
        <w:outlineLvl w:val="2"/>
        <w:rPr>
          <w:b/>
          <w:sz w:val="28"/>
          <w:szCs w:val="28"/>
          <w:highlight w:val="green"/>
        </w:rPr>
      </w:pPr>
    </w:p>
    <w:p w:rsidR="008A324A" w:rsidRPr="0016645C" w:rsidRDefault="008A324A" w:rsidP="006D219D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16645C">
        <w:rPr>
          <w:b/>
          <w:sz w:val="28"/>
          <w:szCs w:val="28"/>
        </w:rPr>
        <w:t>5.2. Информационная открытость в деятельности Министерства</w:t>
      </w:r>
    </w:p>
    <w:p w:rsidR="008A324A" w:rsidRPr="0016645C" w:rsidRDefault="008A324A" w:rsidP="008A324A">
      <w:pPr>
        <w:autoSpaceDE w:val="0"/>
        <w:autoSpaceDN w:val="0"/>
        <w:adjustRightInd w:val="0"/>
        <w:spacing w:line="276" w:lineRule="auto"/>
        <w:ind w:right="62" w:firstLine="570"/>
        <w:jc w:val="both"/>
        <w:rPr>
          <w:sz w:val="24"/>
          <w:szCs w:val="24"/>
        </w:rPr>
      </w:pPr>
    </w:p>
    <w:p w:rsidR="000E7E7A" w:rsidRPr="006D219D" w:rsidRDefault="000E7E7A" w:rsidP="006D219D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законодательства Министерство информирует поставщиков и потребителей о государственном регулировании цен (тарифов) на товары (услуги) и о региональном государственном контроле. </w:t>
      </w:r>
    </w:p>
    <w:p w:rsidR="000E7E7A" w:rsidRPr="006D219D" w:rsidRDefault="001609ED" w:rsidP="006D219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>Решения Министерства 2020</w:t>
      </w:r>
      <w:r w:rsidR="000E7E7A" w:rsidRPr="006D219D">
        <w:rPr>
          <w:sz w:val="28"/>
          <w:szCs w:val="28"/>
        </w:rPr>
        <w:t xml:space="preserve"> года опубликованы в газете «Южноуральская панорама», размещены на официальном сайте Министерства: www</w:t>
      </w:r>
      <w:r w:rsidR="0016645C" w:rsidRPr="006D219D">
        <w:rPr>
          <w:sz w:val="28"/>
          <w:szCs w:val="28"/>
        </w:rPr>
        <w:t>.</w:t>
      </w:r>
      <w:r w:rsidR="000E7E7A" w:rsidRPr="006D219D">
        <w:rPr>
          <w:sz w:val="28"/>
          <w:szCs w:val="28"/>
        </w:rPr>
        <w:t xml:space="preserve">tarif74.ru, </w:t>
      </w:r>
      <w:r w:rsidR="0016645C" w:rsidRPr="006D219D">
        <w:rPr>
          <w:sz w:val="28"/>
          <w:szCs w:val="28"/>
        </w:rPr>
        <w:br/>
      </w:r>
      <w:r w:rsidR="000E7E7A" w:rsidRPr="006D219D">
        <w:rPr>
          <w:sz w:val="28"/>
          <w:szCs w:val="28"/>
        </w:rPr>
        <w:t>в информационных система</w:t>
      </w:r>
      <w:r w:rsidR="0016645C" w:rsidRPr="006D219D">
        <w:rPr>
          <w:sz w:val="28"/>
          <w:szCs w:val="28"/>
        </w:rPr>
        <w:t>х</w:t>
      </w:r>
      <w:r w:rsidR="000E7E7A" w:rsidRPr="006D219D">
        <w:rPr>
          <w:sz w:val="28"/>
          <w:szCs w:val="28"/>
        </w:rPr>
        <w:t xml:space="preserve"> «База принятых тарифных решений» и ГИС Ж</w:t>
      </w:r>
      <w:proofErr w:type="gramStart"/>
      <w:r w:rsidR="000E7E7A" w:rsidRPr="006D219D">
        <w:rPr>
          <w:sz w:val="28"/>
          <w:szCs w:val="28"/>
        </w:rPr>
        <w:t>КХ спр</w:t>
      </w:r>
      <w:proofErr w:type="gramEnd"/>
      <w:r w:rsidR="000E7E7A" w:rsidRPr="006D219D">
        <w:rPr>
          <w:sz w:val="28"/>
          <w:szCs w:val="28"/>
        </w:rPr>
        <w:t>авочно-информационных системах «</w:t>
      </w:r>
      <w:proofErr w:type="spellStart"/>
      <w:r w:rsidR="000E7E7A" w:rsidRPr="006D219D">
        <w:rPr>
          <w:sz w:val="28"/>
          <w:szCs w:val="28"/>
        </w:rPr>
        <w:t>КонсультантПлюс</w:t>
      </w:r>
      <w:proofErr w:type="spellEnd"/>
      <w:r w:rsidR="000E7E7A" w:rsidRPr="006D219D">
        <w:rPr>
          <w:sz w:val="28"/>
          <w:szCs w:val="28"/>
        </w:rPr>
        <w:t xml:space="preserve">» и «Гарант». </w:t>
      </w:r>
    </w:p>
    <w:p w:rsidR="000E7E7A" w:rsidRPr="006D219D" w:rsidRDefault="000E7E7A" w:rsidP="006D219D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 xml:space="preserve">В целях организации информирования потребителей Челябинской области </w:t>
      </w:r>
      <w:r w:rsidRPr="006D219D">
        <w:rPr>
          <w:rFonts w:ascii="Times New Roman" w:hAnsi="Times New Roman" w:cs="Times New Roman"/>
          <w:sz w:val="28"/>
          <w:szCs w:val="28"/>
        </w:rPr>
        <w:lastRenderedPageBreak/>
        <w:t>на сайте Министерства размещаются пресс-релизы по социально значимым вопросам. Созданы аккаунты в социальных сетях «</w:t>
      </w:r>
      <w:proofErr w:type="spellStart"/>
      <w:r w:rsidRPr="006D219D">
        <w:rPr>
          <w:rFonts w:ascii="Times New Roman" w:hAnsi="Times New Roman" w:cs="Times New Roman"/>
          <w:sz w:val="28"/>
          <w:szCs w:val="28"/>
        </w:rPr>
        <w:t>ВКонтаке</w:t>
      </w:r>
      <w:proofErr w:type="spellEnd"/>
      <w:r w:rsidRPr="006D219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6D219D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6D219D">
        <w:rPr>
          <w:rFonts w:ascii="Times New Roman" w:hAnsi="Times New Roman" w:cs="Times New Roman"/>
          <w:sz w:val="28"/>
          <w:szCs w:val="28"/>
        </w:rPr>
        <w:t>»</w:t>
      </w:r>
      <w:r w:rsidR="001609ED" w:rsidRPr="006D219D">
        <w:rPr>
          <w:rFonts w:ascii="Times New Roman" w:hAnsi="Times New Roman" w:cs="Times New Roman"/>
          <w:sz w:val="28"/>
          <w:szCs w:val="28"/>
        </w:rPr>
        <w:t>, «Одноклассники», «</w:t>
      </w:r>
      <w:proofErr w:type="spellStart"/>
      <w:r w:rsidR="001609ED" w:rsidRPr="006D219D">
        <w:rPr>
          <w:rFonts w:ascii="Times New Roman" w:hAnsi="Times New Roman" w:cs="Times New Roman"/>
          <w:sz w:val="28"/>
          <w:szCs w:val="28"/>
        </w:rPr>
        <w:t>Твиттер</w:t>
      </w:r>
      <w:proofErr w:type="spellEnd"/>
      <w:r w:rsidR="001609ED" w:rsidRPr="006D219D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1609ED" w:rsidRPr="006D219D"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 w:rsidR="001609ED" w:rsidRPr="006D219D">
        <w:rPr>
          <w:rFonts w:ascii="Times New Roman" w:hAnsi="Times New Roman" w:cs="Times New Roman"/>
          <w:sz w:val="28"/>
          <w:szCs w:val="28"/>
        </w:rPr>
        <w:t>»</w:t>
      </w:r>
      <w:r w:rsidR="00EA532B" w:rsidRPr="006D219D">
        <w:rPr>
          <w:rFonts w:ascii="Times New Roman" w:hAnsi="Times New Roman" w:cs="Times New Roman"/>
          <w:sz w:val="28"/>
          <w:szCs w:val="28"/>
        </w:rPr>
        <w:t xml:space="preserve">, на базе которых в каждой социальной сети </w:t>
      </w:r>
      <w:proofErr w:type="gramStart"/>
      <w:r w:rsidR="00EA532B" w:rsidRPr="006D219D">
        <w:rPr>
          <w:rFonts w:ascii="Times New Roman" w:hAnsi="Times New Roman" w:cs="Times New Roman"/>
          <w:sz w:val="28"/>
          <w:szCs w:val="28"/>
        </w:rPr>
        <w:t>организована</w:t>
      </w:r>
      <w:proofErr w:type="gramEnd"/>
      <w:r w:rsidR="00EA532B" w:rsidRPr="006D219D">
        <w:rPr>
          <w:rFonts w:ascii="Times New Roman" w:hAnsi="Times New Roman" w:cs="Times New Roman"/>
          <w:sz w:val="28"/>
          <w:szCs w:val="28"/>
        </w:rPr>
        <w:t xml:space="preserve"> онлайн-приемная Министерства</w:t>
      </w:r>
      <w:r w:rsidRPr="006D219D">
        <w:rPr>
          <w:rFonts w:ascii="Times New Roman" w:hAnsi="Times New Roman" w:cs="Times New Roman"/>
          <w:sz w:val="28"/>
          <w:szCs w:val="28"/>
        </w:rPr>
        <w:t xml:space="preserve">. </w:t>
      </w:r>
      <w:r w:rsidR="0016645C" w:rsidRPr="006D219D">
        <w:rPr>
          <w:rFonts w:ascii="Times New Roman" w:hAnsi="Times New Roman" w:cs="Times New Roman"/>
          <w:sz w:val="28"/>
          <w:szCs w:val="28"/>
        </w:rPr>
        <w:t>О</w:t>
      </w:r>
      <w:r w:rsidRPr="006D219D">
        <w:rPr>
          <w:rFonts w:ascii="Times New Roman" w:hAnsi="Times New Roman" w:cs="Times New Roman"/>
          <w:sz w:val="28"/>
          <w:szCs w:val="28"/>
        </w:rPr>
        <w:t xml:space="preserve">казывается разъяснительная и консультационная помощь гражданам, организациям, органам местного самоуправления, представителям общественных организаций и СМИ </w:t>
      </w:r>
      <w:r w:rsidR="006D219D">
        <w:rPr>
          <w:rFonts w:ascii="Times New Roman" w:hAnsi="Times New Roman" w:cs="Times New Roman"/>
          <w:sz w:val="28"/>
          <w:szCs w:val="28"/>
        </w:rPr>
        <w:br/>
      </w:r>
      <w:r w:rsidRPr="006D219D">
        <w:rPr>
          <w:rFonts w:ascii="Times New Roman" w:hAnsi="Times New Roman" w:cs="Times New Roman"/>
          <w:sz w:val="28"/>
          <w:szCs w:val="28"/>
        </w:rPr>
        <w:t>по вопросам, относящимся к компетенции Министерства:</w:t>
      </w:r>
    </w:p>
    <w:p w:rsidR="000E7E7A" w:rsidRPr="006D219D" w:rsidRDefault="000E7E7A" w:rsidP="006D219D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 xml:space="preserve">– величины тарифов на коммунальные услуги; </w:t>
      </w:r>
    </w:p>
    <w:p w:rsidR="000E7E7A" w:rsidRPr="006D219D" w:rsidRDefault="000E7E7A" w:rsidP="006D219D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>– о причинах роста тарифов;</w:t>
      </w:r>
    </w:p>
    <w:p w:rsidR="000E7E7A" w:rsidRPr="006D219D" w:rsidRDefault="00F65950" w:rsidP="006D219D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>–</w:t>
      </w:r>
      <w:r w:rsidR="000E7E7A" w:rsidRPr="006D219D">
        <w:rPr>
          <w:rFonts w:ascii="Times New Roman" w:hAnsi="Times New Roman" w:cs="Times New Roman"/>
          <w:sz w:val="28"/>
          <w:szCs w:val="28"/>
        </w:rPr>
        <w:t xml:space="preserve"> о плате за ТКО;</w:t>
      </w:r>
    </w:p>
    <w:p w:rsidR="000E7E7A" w:rsidRPr="006D219D" w:rsidRDefault="000E7E7A" w:rsidP="006D219D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>– величины нормативов потребления коммунальных услуг;</w:t>
      </w:r>
    </w:p>
    <w:p w:rsidR="000E7E7A" w:rsidRPr="006D219D" w:rsidRDefault="00F65950" w:rsidP="006D219D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>–</w:t>
      </w:r>
      <w:r w:rsidR="000E7E7A" w:rsidRPr="006D219D">
        <w:rPr>
          <w:rFonts w:ascii="Times New Roman" w:hAnsi="Times New Roman" w:cs="Times New Roman"/>
          <w:sz w:val="28"/>
          <w:szCs w:val="28"/>
        </w:rPr>
        <w:t xml:space="preserve"> о смене гарантирующего поставщика электрической энергии </w:t>
      </w:r>
      <w:r w:rsidR="000E7E7A" w:rsidRPr="006D219D">
        <w:rPr>
          <w:rFonts w:ascii="Times New Roman" w:hAnsi="Times New Roman" w:cs="Times New Roman"/>
          <w:sz w:val="28"/>
          <w:szCs w:val="28"/>
        </w:rPr>
        <w:br/>
        <w:t>на территории Челябинской области;</w:t>
      </w:r>
    </w:p>
    <w:p w:rsidR="000E7E7A" w:rsidRPr="006D219D" w:rsidRDefault="000E7E7A" w:rsidP="006D219D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 xml:space="preserve">– стоимости технологического присоединения и подключения к сетям электроснабжения, газоснабжения, тепловым сетям, сетям водоснабжения </w:t>
      </w:r>
      <w:r w:rsidRPr="006D219D">
        <w:rPr>
          <w:rFonts w:ascii="Times New Roman" w:hAnsi="Times New Roman" w:cs="Times New Roman"/>
          <w:sz w:val="28"/>
          <w:szCs w:val="28"/>
        </w:rPr>
        <w:br/>
        <w:t>и водоотведения;</w:t>
      </w:r>
    </w:p>
    <w:p w:rsidR="000E7E7A" w:rsidRPr="006D219D" w:rsidRDefault="000E7E7A" w:rsidP="006D219D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>– о деятельности Общественного совета при Министерстве.</w:t>
      </w:r>
    </w:p>
    <w:p w:rsidR="00EA532B" w:rsidRPr="006D219D" w:rsidRDefault="00EA532B" w:rsidP="006D219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 xml:space="preserve">Сотрудники Министерства принимают активное участие в работе, созданного в Челябинске, Центра управления регионом. ЦУР координирует процесс мониторинга и обработки обращений и сообщений граждан, а также позволяет сделать процесс обработки обращений граждан максимально комфортным, эффективным и оперативным, используя </w:t>
      </w:r>
      <w:r w:rsidR="007431B5" w:rsidRPr="006D219D">
        <w:rPr>
          <w:sz w:val="28"/>
          <w:szCs w:val="28"/>
        </w:rPr>
        <w:t>современные</w:t>
      </w:r>
      <w:r w:rsidRPr="006D219D">
        <w:rPr>
          <w:sz w:val="28"/>
          <w:szCs w:val="28"/>
        </w:rPr>
        <w:t xml:space="preserve"> технологии.</w:t>
      </w:r>
    </w:p>
    <w:p w:rsidR="0057749F" w:rsidRPr="006D219D" w:rsidRDefault="0057749F" w:rsidP="006D219D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>Министерство работает с обращениями граждан не только посредством официальных писем и личных приемов, но и с помощью автоматизированной системы «Инцидент менеджмент». Система осуществляет мониторинг основных социальных сетей – «Одноклассники», «</w:t>
      </w:r>
      <w:proofErr w:type="spellStart"/>
      <w:r w:rsidRPr="006D219D"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 w:rsidRPr="006D219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6D219D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6D219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6D219D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6D219D">
        <w:rPr>
          <w:rFonts w:ascii="Times New Roman" w:hAnsi="Times New Roman" w:cs="Times New Roman"/>
          <w:sz w:val="28"/>
          <w:szCs w:val="28"/>
        </w:rPr>
        <w:t>»,</w:t>
      </w:r>
      <w:r w:rsidRPr="006D219D">
        <w:rPr>
          <w:rFonts w:ascii="Times New Roman" w:hAnsi="Times New Roman" w:cs="Times New Roman"/>
          <w:sz w:val="28"/>
          <w:szCs w:val="28"/>
        </w:rPr>
        <w:br/>
        <w:t>«</w:t>
      </w:r>
      <w:proofErr w:type="spellStart"/>
      <w:r w:rsidRPr="006D219D">
        <w:rPr>
          <w:rFonts w:ascii="Times New Roman" w:hAnsi="Times New Roman" w:cs="Times New Roman"/>
          <w:sz w:val="28"/>
          <w:szCs w:val="28"/>
        </w:rPr>
        <w:t>Твиттер</w:t>
      </w:r>
      <w:proofErr w:type="spellEnd"/>
      <w:r w:rsidRPr="006D219D">
        <w:rPr>
          <w:rFonts w:ascii="Times New Roman" w:hAnsi="Times New Roman" w:cs="Times New Roman"/>
          <w:sz w:val="28"/>
          <w:szCs w:val="28"/>
        </w:rPr>
        <w:t>» и помогает выявить вопросы жителей, дает возможность оперативно реагировать, принимать меры, давать разъяснения. Публично ответить на запрос нужно в течение суток, среднее вре</w:t>
      </w:r>
      <w:r w:rsidR="007431B5" w:rsidRPr="006D219D">
        <w:rPr>
          <w:rFonts w:ascii="Times New Roman" w:hAnsi="Times New Roman" w:cs="Times New Roman"/>
          <w:sz w:val="28"/>
          <w:szCs w:val="28"/>
        </w:rPr>
        <w:t xml:space="preserve">мя ответа составляет 4-5 часов, что является </w:t>
      </w:r>
      <w:r w:rsidRPr="006D219D">
        <w:rPr>
          <w:rFonts w:ascii="Times New Roman" w:hAnsi="Times New Roman" w:cs="Times New Roman"/>
          <w:sz w:val="28"/>
          <w:szCs w:val="28"/>
        </w:rPr>
        <w:t>эффективной коммуникаци</w:t>
      </w:r>
      <w:r w:rsidR="00B2588D" w:rsidRPr="006D219D">
        <w:rPr>
          <w:rFonts w:ascii="Times New Roman" w:hAnsi="Times New Roman" w:cs="Times New Roman"/>
          <w:sz w:val="28"/>
          <w:szCs w:val="28"/>
        </w:rPr>
        <w:t>ей</w:t>
      </w:r>
      <w:r w:rsidRPr="006D219D">
        <w:rPr>
          <w:rFonts w:ascii="Times New Roman" w:hAnsi="Times New Roman" w:cs="Times New Roman"/>
          <w:sz w:val="28"/>
          <w:szCs w:val="28"/>
        </w:rPr>
        <w:t xml:space="preserve"> органов власти и общества.</w:t>
      </w:r>
    </w:p>
    <w:p w:rsidR="00B2588D" w:rsidRPr="006D219D" w:rsidRDefault="00B2588D" w:rsidP="006D219D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 xml:space="preserve">Обращения граждан, поступающие в Министерство, рассматриваются </w:t>
      </w:r>
      <w:r w:rsidRPr="006D219D">
        <w:rPr>
          <w:sz w:val="28"/>
          <w:szCs w:val="28"/>
        </w:rPr>
        <w:br/>
        <w:t>в соответствии с Федеральным законом от 02.05.2006 г. № 59-ФЗ «О порядке рассмотрения обращений граждан Российской Федерации».</w:t>
      </w:r>
    </w:p>
    <w:p w:rsidR="00B2588D" w:rsidRPr="006D219D" w:rsidRDefault="00B2588D" w:rsidP="006D219D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>За 2020 год в Министерство поступило 701 обращение граждан</w:t>
      </w:r>
      <w:r w:rsidR="001E544B" w:rsidRPr="006D219D">
        <w:rPr>
          <w:sz w:val="28"/>
          <w:szCs w:val="28"/>
        </w:rPr>
        <w:t xml:space="preserve"> (в 2019 – 269), в том числе</w:t>
      </w:r>
      <w:r w:rsidRPr="006D219D">
        <w:rPr>
          <w:sz w:val="28"/>
          <w:szCs w:val="28"/>
        </w:rPr>
        <w:t>:</w:t>
      </w:r>
    </w:p>
    <w:p w:rsidR="00B2588D" w:rsidRPr="006D219D" w:rsidRDefault="00B2588D" w:rsidP="006D219D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>- письменных – 95;</w:t>
      </w:r>
    </w:p>
    <w:p w:rsidR="00B2588D" w:rsidRPr="006D219D" w:rsidRDefault="00B2588D" w:rsidP="006D219D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>- лично обратились – 7;</w:t>
      </w:r>
    </w:p>
    <w:p w:rsidR="00B2588D" w:rsidRPr="006D219D" w:rsidRDefault="00B2588D" w:rsidP="006D219D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>- в электронном виде – 599.</w:t>
      </w:r>
    </w:p>
    <w:p w:rsidR="00B2588D" w:rsidRPr="006D219D" w:rsidRDefault="00B2588D" w:rsidP="006D219D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19D">
        <w:rPr>
          <w:rFonts w:ascii="Times New Roman" w:hAnsi="Times New Roman" w:cs="Times New Roman"/>
          <w:sz w:val="28"/>
          <w:szCs w:val="28"/>
        </w:rPr>
        <w:t xml:space="preserve">В течение 2020 года на сайте Министерства размещались пресс-релизы </w:t>
      </w:r>
      <w:r w:rsidRPr="006D219D">
        <w:rPr>
          <w:rFonts w:ascii="Times New Roman" w:hAnsi="Times New Roman" w:cs="Times New Roman"/>
          <w:sz w:val="28"/>
          <w:szCs w:val="28"/>
        </w:rPr>
        <w:br/>
      </w:r>
      <w:r w:rsidRPr="006D219D">
        <w:rPr>
          <w:rFonts w:ascii="Times New Roman" w:hAnsi="Times New Roman" w:cs="Times New Roman"/>
          <w:sz w:val="28"/>
          <w:szCs w:val="28"/>
        </w:rPr>
        <w:lastRenderedPageBreak/>
        <w:t xml:space="preserve">о тарифах на коммунальные услуги, о плате за услуги по обращению с ТКО </w:t>
      </w:r>
      <w:r w:rsidRPr="006D219D">
        <w:rPr>
          <w:rFonts w:ascii="Times New Roman" w:hAnsi="Times New Roman" w:cs="Times New Roman"/>
          <w:sz w:val="28"/>
          <w:szCs w:val="28"/>
        </w:rPr>
        <w:br/>
        <w:t>и по другим вопросам, относящимся к полномочиям МТРиЭ.</w:t>
      </w:r>
    </w:p>
    <w:p w:rsidR="000E7E7A" w:rsidRPr="006D219D" w:rsidRDefault="000E7E7A" w:rsidP="006D219D">
      <w:pPr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>Министр и сотрудники Министерства принимали участие в пресс-конференциях, круглых столах,</w:t>
      </w:r>
      <w:r w:rsidR="00B2588D" w:rsidRPr="006D219D">
        <w:rPr>
          <w:sz w:val="28"/>
          <w:szCs w:val="28"/>
        </w:rPr>
        <w:t xml:space="preserve"> семинарах, </w:t>
      </w:r>
      <w:r w:rsidRPr="006D219D">
        <w:rPr>
          <w:sz w:val="28"/>
          <w:szCs w:val="28"/>
        </w:rPr>
        <w:t xml:space="preserve"> давали интервью и комментарии.</w:t>
      </w:r>
    </w:p>
    <w:p w:rsidR="000E7E7A" w:rsidRPr="006D219D" w:rsidRDefault="00DF2357" w:rsidP="006D219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6D219D">
        <w:rPr>
          <w:sz w:val="28"/>
          <w:szCs w:val="28"/>
        </w:rPr>
        <w:t>В 2020</w:t>
      </w:r>
      <w:r w:rsidR="000E7E7A" w:rsidRPr="006D219D">
        <w:rPr>
          <w:sz w:val="28"/>
          <w:szCs w:val="28"/>
        </w:rPr>
        <w:t xml:space="preserve"> году Министерство принимало участие во Всероссийском конкурсе</w:t>
      </w:r>
      <w:r w:rsidR="000E7E7A" w:rsidRPr="006D219D">
        <w:rPr>
          <w:b/>
          <w:bCs/>
          <w:sz w:val="28"/>
          <w:szCs w:val="28"/>
        </w:rPr>
        <w:t xml:space="preserve"> </w:t>
      </w:r>
      <w:r w:rsidR="000E7E7A" w:rsidRPr="006D219D">
        <w:rPr>
          <w:bCs/>
          <w:sz w:val="28"/>
          <w:szCs w:val="28"/>
        </w:rPr>
        <w:t>средств массовой информации, пресс-служб компаний ТЭК и региональных администраций «</w:t>
      </w:r>
      <w:proofErr w:type="spellStart"/>
      <w:r w:rsidR="000E7E7A" w:rsidRPr="006D219D">
        <w:rPr>
          <w:bCs/>
          <w:sz w:val="28"/>
          <w:szCs w:val="28"/>
        </w:rPr>
        <w:t>МедиаТЭК</w:t>
      </w:r>
      <w:proofErr w:type="spellEnd"/>
      <w:r w:rsidR="000E7E7A" w:rsidRPr="006D219D">
        <w:rPr>
          <w:bCs/>
          <w:sz w:val="28"/>
          <w:szCs w:val="28"/>
        </w:rPr>
        <w:t>» (далее – Конкурс).</w:t>
      </w:r>
    </w:p>
    <w:p w:rsidR="000E7E7A" w:rsidRPr="006D219D" w:rsidRDefault="000E7E7A" w:rsidP="006D219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 xml:space="preserve">На территории Челябинской области Министерством организован </w:t>
      </w:r>
      <w:r w:rsidR="006D219D">
        <w:rPr>
          <w:sz w:val="28"/>
          <w:szCs w:val="28"/>
        </w:rPr>
        <w:br/>
      </w:r>
      <w:r w:rsidRPr="006D219D">
        <w:rPr>
          <w:sz w:val="28"/>
          <w:szCs w:val="28"/>
        </w:rPr>
        <w:t>и проведен региональный этап Конкурса.</w:t>
      </w:r>
    </w:p>
    <w:p w:rsidR="000E7E7A" w:rsidRPr="006D219D" w:rsidRDefault="000E7E7A" w:rsidP="006D219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>По</w:t>
      </w:r>
      <w:r w:rsidR="00DF2357" w:rsidRPr="006D219D">
        <w:rPr>
          <w:sz w:val="28"/>
          <w:szCs w:val="28"/>
        </w:rPr>
        <w:t xml:space="preserve"> результатам конкурса экспертным советом </w:t>
      </w:r>
      <w:r w:rsidR="00DF2357" w:rsidRPr="006D219D">
        <w:rPr>
          <w:bCs/>
          <w:sz w:val="28"/>
          <w:szCs w:val="28"/>
        </w:rPr>
        <w:t>«</w:t>
      </w:r>
      <w:proofErr w:type="spellStart"/>
      <w:r w:rsidR="00DF2357" w:rsidRPr="006D219D">
        <w:rPr>
          <w:bCs/>
          <w:sz w:val="28"/>
          <w:szCs w:val="28"/>
        </w:rPr>
        <w:t>МедиаТЭК</w:t>
      </w:r>
      <w:proofErr w:type="spellEnd"/>
      <w:r w:rsidR="00DF2357" w:rsidRPr="006D219D">
        <w:rPr>
          <w:bCs/>
          <w:sz w:val="28"/>
          <w:szCs w:val="28"/>
        </w:rPr>
        <w:t>» принято решение о награждении организац</w:t>
      </w:r>
      <w:proofErr w:type="gramStart"/>
      <w:r w:rsidR="00DF2357" w:rsidRPr="006D219D">
        <w:rPr>
          <w:bCs/>
          <w:sz w:val="28"/>
          <w:szCs w:val="28"/>
        </w:rPr>
        <w:t xml:space="preserve">ии </w:t>
      </w:r>
      <w:r w:rsidR="00DF2357" w:rsidRPr="006D219D">
        <w:rPr>
          <w:rStyle w:val="afc"/>
          <w:sz w:val="28"/>
          <w:szCs w:val="28"/>
        </w:rPr>
        <w:t>ООО</w:t>
      </w:r>
      <w:proofErr w:type="gramEnd"/>
      <w:r w:rsidR="00DF2357" w:rsidRPr="006D219D">
        <w:rPr>
          <w:rStyle w:val="afc"/>
          <w:sz w:val="28"/>
          <w:szCs w:val="28"/>
        </w:rPr>
        <w:t xml:space="preserve"> «НОВАТЭК-Автозаправочные комплексы» </w:t>
      </w:r>
      <w:r w:rsidR="00DF2357" w:rsidRPr="006D219D">
        <w:rPr>
          <w:sz w:val="28"/>
          <w:szCs w:val="28"/>
        </w:rPr>
        <w:t xml:space="preserve">специальным призом. Проект «Открытие первого в России </w:t>
      </w:r>
      <w:r w:rsidR="0057749F" w:rsidRPr="006D219D">
        <w:rPr>
          <w:sz w:val="28"/>
          <w:szCs w:val="28"/>
        </w:rPr>
        <w:t>многотопливного автозаправочного комплекса</w:t>
      </w:r>
      <w:r w:rsidR="00DF2357" w:rsidRPr="006D219D">
        <w:rPr>
          <w:sz w:val="28"/>
          <w:szCs w:val="28"/>
        </w:rPr>
        <w:t xml:space="preserve">» </w:t>
      </w:r>
      <w:r w:rsidR="0057749F" w:rsidRPr="006D219D">
        <w:rPr>
          <w:sz w:val="28"/>
          <w:szCs w:val="28"/>
        </w:rPr>
        <w:t xml:space="preserve">получил высокую оценку жюри </w:t>
      </w:r>
      <w:r w:rsidR="0057749F" w:rsidRPr="006D219D">
        <w:rPr>
          <w:sz w:val="28"/>
          <w:szCs w:val="28"/>
        </w:rPr>
        <w:br/>
      </w:r>
      <w:r w:rsidRPr="006D219D">
        <w:rPr>
          <w:sz w:val="28"/>
          <w:szCs w:val="28"/>
        </w:rPr>
        <w:t xml:space="preserve">в номинации </w:t>
      </w:r>
      <w:r w:rsidRPr="006D219D">
        <w:rPr>
          <w:b/>
          <w:sz w:val="28"/>
          <w:szCs w:val="28"/>
        </w:rPr>
        <w:t>«</w:t>
      </w:r>
      <w:r w:rsidR="00DF2357" w:rsidRPr="006D219D">
        <w:rPr>
          <w:rStyle w:val="afc"/>
          <w:sz w:val="28"/>
          <w:szCs w:val="28"/>
        </w:rPr>
        <w:t>Новая энергия для страны и развитие ТЭК</w:t>
      </w:r>
      <w:r w:rsidRPr="006D219D">
        <w:rPr>
          <w:rStyle w:val="afc"/>
          <w:sz w:val="28"/>
          <w:szCs w:val="28"/>
        </w:rPr>
        <w:t>»</w:t>
      </w:r>
      <w:r w:rsidR="0057749F" w:rsidRPr="006D219D">
        <w:rPr>
          <w:rStyle w:val="afc"/>
          <w:sz w:val="28"/>
          <w:szCs w:val="28"/>
        </w:rPr>
        <w:t>.</w:t>
      </w:r>
    </w:p>
    <w:p w:rsidR="00C203F5" w:rsidRPr="006D219D" w:rsidRDefault="000E7E7A" w:rsidP="006D219D">
      <w:pPr>
        <w:spacing w:line="276" w:lineRule="auto"/>
        <w:ind w:firstLine="709"/>
        <w:jc w:val="both"/>
        <w:rPr>
          <w:sz w:val="28"/>
          <w:szCs w:val="28"/>
        </w:rPr>
      </w:pPr>
      <w:r w:rsidRPr="006D219D">
        <w:rPr>
          <w:sz w:val="28"/>
          <w:szCs w:val="28"/>
        </w:rPr>
        <w:t>В дека</w:t>
      </w:r>
      <w:r w:rsidR="001609ED" w:rsidRPr="006D219D">
        <w:rPr>
          <w:sz w:val="28"/>
          <w:szCs w:val="28"/>
        </w:rPr>
        <w:t>бре 2020</w:t>
      </w:r>
      <w:r w:rsidRPr="006D219D">
        <w:rPr>
          <w:sz w:val="28"/>
          <w:szCs w:val="28"/>
        </w:rPr>
        <w:t xml:space="preserve"> года Министерством организован «</w:t>
      </w:r>
      <w:r w:rsidR="001609ED" w:rsidRPr="006D219D">
        <w:rPr>
          <w:sz w:val="28"/>
          <w:szCs w:val="28"/>
        </w:rPr>
        <w:t>VI</w:t>
      </w:r>
      <w:r w:rsidR="001609ED" w:rsidRPr="006D219D">
        <w:rPr>
          <w:sz w:val="28"/>
          <w:szCs w:val="28"/>
          <w:lang w:val="en-US"/>
        </w:rPr>
        <w:t>I</w:t>
      </w:r>
      <w:r w:rsidR="001609ED" w:rsidRPr="006D219D">
        <w:rPr>
          <w:sz w:val="28"/>
          <w:szCs w:val="28"/>
        </w:rPr>
        <w:t xml:space="preserve"> </w:t>
      </w:r>
      <w:r w:rsidRPr="006D219D">
        <w:rPr>
          <w:sz w:val="28"/>
          <w:szCs w:val="28"/>
        </w:rPr>
        <w:t>Уральский межрегионал</w:t>
      </w:r>
      <w:r w:rsidR="001609ED" w:rsidRPr="006D219D">
        <w:rPr>
          <w:sz w:val="28"/>
          <w:szCs w:val="28"/>
        </w:rPr>
        <w:t>ьный энергетический форум - 2020</w:t>
      </w:r>
      <w:r w:rsidRPr="006D219D">
        <w:rPr>
          <w:sz w:val="28"/>
          <w:szCs w:val="28"/>
        </w:rPr>
        <w:t xml:space="preserve"> «Эффективная эне</w:t>
      </w:r>
      <w:r w:rsidR="00C203F5" w:rsidRPr="006D219D">
        <w:rPr>
          <w:sz w:val="28"/>
          <w:szCs w:val="28"/>
        </w:rPr>
        <w:t xml:space="preserve">ргетика» </w:t>
      </w:r>
      <w:r w:rsidR="006D219D">
        <w:rPr>
          <w:sz w:val="28"/>
          <w:szCs w:val="28"/>
        </w:rPr>
        <w:br/>
      </w:r>
      <w:r w:rsidR="00C203F5" w:rsidRPr="006D219D">
        <w:rPr>
          <w:sz w:val="28"/>
          <w:szCs w:val="28"/>
        </w:rPr>
        <w:t xml:space="preserve">по актуальным вопросам развития электроэнергетического комплекса Челябинской области, безопасности ТЭК. </w:t>
      </w:r>
    </w:p>
    <w:p w:rsidR="00C203F5" w:rsidRPr="00684BA3" w:rsidRDefault="00C203F5" w:rsidP="00F92569">
      <w:pPr>
        <w:autoSpaceDE w:val="0"/>
        <w:autoSpaceDN w:val="0"/>
        <w:adjustRightInd w:val="0"/>
        <w:spacing w:line="276" w:lineRule="auto"/>
        <w:ind w:right="62" w:firstLine="570"/>
        <w:jc w:val="center"/>
        <w:outlineLvl w:val="2"/>
        <w:rPr>
          <w:sz w:val="28"/>
          <w:szCs w:val="28"/>
          <w:highlight w:val="yellow"/>
        </w:rPr>
      </w:pPr>
    </w:p>
    <w:p w:rsidR="00433ED4" w:rsidRPr="00C21295" w:rsidRDefault="00433ED4" w:rsidP="006D219D">
      <w:pPr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</w:rPr>
      </w:pPr>
      <w:r w:rsidRPr="00C21295">
        <w:rPr>
          <w:b/>
          <w:sz w:val="28"/>
          <w:szCs w:val="28"/>
        </w:rPr>
        <w:t xml:space="preserve">VI. Реализация Национального плана противодействия коррупции </w:t>
      </w:r>
    </w:p>
    <w:p w:rsidR="00433ED4" w:rsidRPr="00684BA3" w:rsidRDefault="00433ED4" w:rsidP="00F92569">
      <w:pPr>
        <w:autoSpaceDE w:val="0"/>
        <w:autoSpaceDN w:val="0"/>
        <w:adjustRightInd w:val="0"/>
        <w:spacing w:line="276" w:lineRule="auto"/>
        <w:ind w:right="62" w:firstLine="570"/>
        <w:jc w:val="center"/>
        <w:outlineLvl w:val="2"/>
        <w:rPr>
          <w:sz w:val="28"/>
          <w:szCs w:val="28"/>
          <w:highlight w:val="yellow"/>
        </w:rPr>
      </w:pPr>
    </w:p>
    <w:p w:rsidR="00C21295" w:rsidRDefault="00C2129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Нацио</w:t>
      </w:r>
      <w:r w:rsidR="006D219D">
        <w:rPr>
          <w:sz w:val="28"/>
          <w:szCs w:val="28"/>
        </w:rPr>
        <w:t xml:space="preserve">нального плана противодействия </w:t>
      </w:r>
      <w:r>
        <w:rPr>
          <w:sz w:val="28"/>
          <w:szCs w:val="28"/>
        </w:rPr>
        <w:t xml:space="preserve">коррупции </w:t>
      </w:r>
      <w:r w:rsidR="006D219D">
        <w:rPr>
          <w:sz w:val="28"/>
          <w:szCs w:val="28"/>
        </w:rPr>
        <w:br/>
      </w:r>
      <w:r>
        <w:rPr>
          <w:sz w:val="28"/>
          <w:szCs w:val="28"/>
        </w:rPr>
        <w:t>во исполнение постановл</w:t>
      </w:r>
      <w:r w:rsidR="006D219D">
        <w:rPr>
          <w:sz w:val="28"/>
          <w:szCs w:val="28"/>
        </w:rPr>
        <w:t xml:space="preserve">ения Правительства Челябинской </w:t>
      </w:r>
      <w:r>
        <w:rPr>
          <w:sz w:val="28"/>
          <w:szCs w:val="28"/>
        </w:rPr>
        <w:t xml:space="preserve">области от 19.12.2019 г. № 555-П «О государственной программе Челябинской области «Оптимизация функций государственного (муниципального) управления Челябинской области </w:t>
      </w:r>
      <w:r w:rsidR="006D219D">
        <w:rPr>
          <w:sz w:val="28"/>
          <w:szCs w:val="28"/>
        </w:rPr>
        <w:br/>
      </w:r>
      <w:r>
        <w:rPr>
          <w:sz w:val="28"/>
          <w:szCs w:val="28"/>
        </w:rPr>
        <w:t>и повышение эффективности их обеспечения» Министерством в отчетном году проводилась работа по профилактике коррупционных правонарушений.</w:t>
      </w:r>
    </w:p>
    <w:p w:rsidR="00C21295" w:rsidRDefault="00A2467D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r w:rsidR="00C21295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>ам</w:t>
      </w:r>
      <w:r w:rsidR="00C21295">
        <w:rPr>
          <w:sz w:val="28"/>
          <w:szCs w:val="28"/>
        </w:rPr>
        <w:t xml:space="preserve"> мониторинга законодательства Челябинской области, регулирующего правоотношения в сфере противодействия коррупции,  подготовлены и утверждены: постановление Правительства Челябинской области от 19.03.2020 № 86-П «О внесении изменений в постановление Правительства Челябинской области от 22.12.2016 г. № 726-П»,  распоряжение Губернатора Челябинской области от 27.02.2020 № 136-р «О внесении изменений </w:t>
      </w:r>
      <w:r w:rsidR="00DE355E">
        <w:rPr>
          <w:sz w:val="28"/>
          <w:szCs w:val="28"/>
        </w:rPr>
        <w:br/>
      </w:r>
      <w:r w:rsidR="00C21295">
        <w:rPr>
          <w:sz w:val="28"/>
          <w:szCs w:val="28"/>
        </w:rPr>
        <w:t>в распоряжение Губернатора Челябинской области от 27.06.2016 г. № 1339-р».</w:t>
      </w:r>
      <w:proofErr w:type="gramEnd"/>
    </w:p>
    <w:p w:rsidR="006D219D" w:rsidRDefault="00C2129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проведена антикоррупционная экспертиза </w:t>
      </w:r>
      <w:r>
        <w:rPr>
          <w:sz w:val="28"/>
          <w:szCs w:val="28"/>
        </w:rPr>
        <w:br/>
        <w:t>1</w:t>
      </w:r>
      <w:r w:rsidR="008E03B9">
        <w:rPr>
          <w:sz w:val="28"/>
          <w:szCs w:val="28"/>
        </w:rPr>
        <w:t>934</w:t>
      </w:r>
      <w:r>
        <w:rPr>
          <w:sz w:val="28"/>
          <w:szCs w:val="28"/>
        </w:rPr>
        <w:t xml:space="preserve"> действующих и проектов нормативных правовых актов (постановлений) Министерства.</w:t>
      </w:r>
    </w:p>
    <w:p w:rsidR="00C21295" w:rsidRDefault="00C2129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соблюдения требований законодательства </w:t>
      </w:r>
      <w:r w:rsidR="00DE355E">
        <w:rPr>
          <w:sz w:val="28"/>
          <w:szCs w:val="28"/>
        </w:rPr>
        <w:br/>
      </w:r>
      <w:r>
        <w:rPr>
          <w:sz w:val="28"/>
          <w:szCs w:val="28"/>
        </w:rPr>
        <w:t>о противодействии ко</w:t>
      </w:r>
      <w:r w:rsidR="00D73A7C">
        <w:rPr>
          <w:sz w:val="28"/>
          <w:szCs w:val="28"/>
        </w:rPr>
        <w:t xml:space="preserve">ррупции в Министерстве приняты </w:t>
      </w:r>
      <w:r>
        <w:rPr>
          <w:sz w:val="28"/>
          <w:szCs w:val="28"/>
        </w:rPr>
        <w:t>локальные акты:</w:t>
      </w:r>
    </w:p>
    <w:p w:rsidR="00C21295" w:rsidRDefault="00C21295" w:rsidP="006D219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приказами Министра от 13.03.2020 № 86, от 26.05.2020 № 210, </w:t>
      </w:r>
      <w:r>
        <w:rPr>
          <w:sz w:val="28"/>
          <w:szCs w:val="28"/>
        </w:rPr>
        <w:br/>
        <w:t>от 19.11.2020 № 399 назначены ответственные лица по профилактике коррупционных и иных правонарушений;</w:t>
      </w:r>
    </w:p>
    <w:p w:rsidR="00BB0429" w:rsidRDefault="006D219D" w:rsidP="006D219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1295">
        <w:rPr>
          <w:sz w:val="28"/>
          <w:szCs w:val="28"/>
        </w:rPr>
        <w:t>) при</w:t>
      </w:r>
      <w:r w:rsidR="00D73A7C">
        <w:rPr>
          <w:sz w:val="28"/>
          <w:szCs w:val="28"/>
        </w:rPr>
        <w:t>казами Министра от 15.05.2020</w:t>
      </w:r>
      <w:r w:rsidR="00C21295">
        <w:rPr>
          <w:sz w:val="28"/>
          <w:szCs w:val="28"/>
        </w:rPr>
        <w:t xml:space="preserve"> № 193, от 1</w:t>
      </w:r>
      <w:r w:rsidR="00AC0EA3">
        <w:rPr>
          <w:sz w:val="28"/>
          <w:szCs w:val="28"/>
        </w:rPr>
        <w:t>6</w:t>
      </w:r>
      <w:r w:rsidR="00C21295">
        <w:rPr>
          <w:sz w:val="28"/>
          <w:szCs w:val="28"/>
        </w:rPr>
        <w:t>.1</w:t>
      </w:r>
      <w:r w:rsidR="00AC0EA3">
        <w:rPr>
          <w:sz w:val="28"/>
          <w:szCs w:val="28"/>
        </w:rPr>
        <w:t>2</w:t>
      </w:r>
      <w:r w:rsidR="00C21295">
        <w:rPr>
          <w:sz w:val="28"/>
          <w:szCs w:val="28"/>
        </w:rPr>
        <w:t xml:space="preserve">.2020 № </w:t>
      </w:r>
      <w:r w:rsidR="00AC0EA3">
        <w:rPr>
          <w:sz w:val="28"/>
          <w:szCs w:val="28"/>
        </w:rPr>
        <w:t>433</w:t>
      </w:r>
      <w:r w:rsidR="00C21295">
        <w:rPr>
          <w:sz w:val="28"/>
          <w:szCs w:val="28"/>
        </w:rPr>
        <w:t xml:space="preserve"> утверждены перечни конкретных должностей государственных гражданских служащих Министерства, замещение которых связано с коррупционными рисками»</w:t>
      </w:r>
      <w:r w:rsidR="002436BA">
        <w:rPr>
          <w:sz w:val="28"/>
          <w:szCs w:val="28"/>
        </w:rPr>
        <w:t>.</w:t>
      </w:r>
    </w:p>
    <w:p w:rsidR="00C21295" w:rsidRDefault="00C21295" w:rsidP="006D219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Обеспечивалась реализация обязанности государственных служащих сообщать о ставших им известными в связи с выполнением должностных обязанностей коррупционных проявлениях и о фактах склонения государственных служащих к совершению коррупционных правонарушений. </w:t>
      </w:r>
    </w:p>
    <w:p w:rsidR="00C21295" w:rsidRDefault="00C21295" w:rsidP="006D219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официальном сайте Министерства и во внутренней локальной сети размещены формы уведомлений для госслужащих. В отдел государственной гражданской службы и кадров Министерства в 2020 году уведомлений о фактах обращения в целях склонения государственного гражданского служащего Министерства к совершению коррупционных правонарушений не поступало. </w:t>
      </w:r>
    </w:p>
    <w:p w:rsidR="00C21295" w:rsidRDefault="00C21295" w:rsidP="006D219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выявления и предотвращения конфликта интересов </w:t>
      </w:r>
      <w:proofErr w:type="gramStart"/>
      <w:r>
        <w:rPr>
          <w:sz w:val="28"/>
          <w:szCs w:val="28"/>
        </w:rPr>
        <w:t xml:space="preserve">при приеме </w:t>
      </w:r>
      <w:r w:rsidR="006D219D">
        <w:rPr>
          <w:sz w:val="28"/>
          <w:szCs w:val="28"/>
        </w:rPr>
        <w:br/>
      </w:r>
      <w:r>
        <w:rPr>
          <w:sz w:val="28"/>
          <w:szCs w:val="28"/>
        </w:rPr>
        <w:t>на государственную гражданскую службу в Министерстве обеспечено ознакомление каждого лица с нормативными правовыми актами по противодействию</w:t>
      </w:r>
      <w:proofErr w:type="gramEnd"/>
      <w:r>
        <w:rPr>
          <w:sz w:val="28"/>
          <w:szCs w:val="28"/>
        </w:rPr>
        <w:t xml:space="preserve"> коррупции. Приказом Министра от 28.11.2018 № 298 утвержден список документов для ознакомления при поступлении </w:t>
      </w:r>
      <w:r w:rsidR="006D219D">
        <w:rPr>
          <w:sz w:val="28"/>
          <w:szCs w:val="28"/>
        </w:rPr>
        <w:br/>
      </w:r>
      <w:r>
        <w:rPr>
          <w:sz w:val="28"/>
          <w:szCs w:val="28"/>
        </w:rPr>
        <w:t>на государственную гражданскую службу в Министерство. В 2020 году с НПА были ознакомлены 1</w:t>
      </w:r>
      <w:r w:rsidR="008524C9">
        <w:rPr>
          <w:sz w:val="28"/>
          <w:szCs w:val="28"/>
        </w:rPr>
        <w:t>4</w:t>
      </w:r>
      <w:r>
        <w:rPr>
          <w:sz w:val="28"/>
          <w:szCs w:val="28"/>
        </w:rPr>
        <w:t xml:space="preserve"> вновь принятых госслужащих.</w:t>
      </w:r>
    </w:p>
    <w:p w:rsidR="00C21295" w:rsidRDefault="00C21295" w:rsidP="006D219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недопущения возможности возникновения конфликта интересов</w:t>
      </w:r>
      <w:proofErr w:type="gramEnd"/>
      <w:r>
        <w:rPr>
          <w:sz w:val="28"/>
          <w:szCs w:val="28"/>
        </w:rPr>
        <w:t xml:space="preserve"> </w:t>
      </w:r>
      <w:r w:rsidR="006D219D">
        <w:rPr>
          <w:sz w:val="28"/>
          <w:szCs w:val="28"/>
        </w:rPr>
        <w:br/>
      </w:r>
      <w:r>
        <w:rPr>
          <w:sz w:val="28"/>
          <w:szCs w:val="28"/>
        </w:rPr>
        <w:t xml:space="preserve">в отделе государственной гражданской службы и кадров Министерства ведется «Журнал регистрации уведомлений государственных гражданских служащих, направляемых с проверкой в командировки». </w:t>
      </w:r>
    </w:p>
    <w:p w:rsidR="00C21295" w:rsidRDefault="00C21295" w:rsidP="006D219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Уведомлений, о том, что в проверяемых организациях, госслужащие, участвующие в проверках, родственников не имеют, до поступления </w:t>
      </w:r>
      <w:r w:rsidR="00DE355E">
        <w:rPr>
          <w:sz w:val="28"/>
          <w:szCs w:val="28"/>
        </w:rPr>
        <w:br/>
      </w:r>
      <w:r>
        <w:rPr>
          <w:sz w:val="28"/>
          <w:szCs w:val="28"/>
        </w:rPr>
        <w:t xml:space="preserve">на госслужбу в данной организации не работали и обо всех случаях склонения к совершению коррупционных правонарушений, обязуются сообщить представителю нанимателя, не поступало.     </w:t>
      </w:r>
    </w:p>
    <w:p w:rsidR="00C21295" w:rsidRDefault="00C21295" w:rsidP="006D219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постоянной основе в целях обеспечения соблюдения требований законодательства о противодействии коррупции проводились индивидуальные беседы по вопросам обеспечения соблюдения требований законодательства </w:t>
      </w:r>
      <w:r w:rsidR="00DE355E">
        <w:rPr>
          <w:sz w:val="28"/>
          <w:szCs w:val="28"/>
        </w:rPr>
        <w:br/>
      </w:r>
      <w:r>
        <w:rPr>
          <w:sz w:val="28"/>
          <w:szCs w:val="28"/>
        </w:rPr>
        <w:t xml:space="preserve">о противодействии коррупции, разъяснительная работа о необходимости соблюдения ограничений и запретов на гражданской службе и исполнения установленных законодательством обязанностей,  сообщения в случаях, установленных федеральными законами, о получении ими подарка в связи </w:t>
      </w:r>
      <w:r w:rsidR="006D219D">
        <w:rPr>
          <w:sz w:val="28"/>
          <w:szCs w:val="28"/>
        </w:rPr>
        <w:br/>
      </w:r>
      <w:r>
        <w:rPr>
          <w:sz w:val="28"/>
          <w:szCs w:val="28"/>
        </w:rPr>
        <w:lastRenderedPageBreak/>
        <w:t>с их должностным положением или в связи с</w:t>
      </w:r>
      <w:proofErr w:type="gramEnd"/>
      <w:r>
        <w:rPr>
          <w:sz w:val="28"/>
          <w:szCs w:val="28"/>
        </w:rPr>
        <w:t xml:space="preserve"> исполнением ими служебных обязанностей.</w:t>
      </w:r>
    </w:p>
    <w:p w:rsidR="00C21295" w:rsidRDefault="00C2129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поступило 6 уведомлений от госслужащих Министерства </w:t>
      </w:r>
      <w:r>
        <w:rPr>
          <w:sz w:val="28"/>
          <w:szCs w:val="28"/>
        </w:rPr>
        <w:br/>
        <w:t>о возможности возникновения конфликта интересов, уведомления рассмотрены на заседаниях Комиссии по соблюдению требований к служебному поведению госслужащих Министерства и урегулированию конфликта интересов.</w:t>
      </w:r>
    </w:p>
    <w:p w:rsidR="00C21295" w:rsidRDefault="00C2129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целях обеспечения эффективной системы </w:t>
      </w:r>
      <w:proofErr w:type="gramStart"/>
      <w:r>
        <w:rPr>
          <w:color w:val="000000" w:themeColor="text1"/>
          <w:sz w:val="28"/>
          <w:szCs w:val="28"/>
        </w:rPr>
        <w:t>контроля за</w:t>
      </w:r>
      <w:proofErr w:type="gramEnd"/>
      <w:r>
        <w:rPr>
          <w:color w:val="000000" w:themeColor="text1"/>
          <w:sz w:val="28"/>
          <w:szCs w:val="28"/>
        </w:rPr>
        <w:t xml:space="preserve"> соблюдением ограничений и запретов государственных гражданских служащих осуществлялась:</w:t>
      </w:r>
    </w:p>
    <w:p w:rsidR="00C21295" w:rsidRDefault="00C2129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проверка своевременности представленных сведений о доходах, расходах, об имуществе и обязательствах имущественного характера;</w:t>
      </w:r>
    </w:p>
    <w:p w:rsidR="00C21295" w:rsidRDefault="00C2129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анализ представленных сведений о доходах, расходах, об имуществе </w:t>
      </w:r>
      <w:r w:rsidR="00DE355E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и обязательствах имущественного характера; </w:t>
      </w:r>
    </w:p>
    <w:p w:rsidR="00C21295" w:rsidRDefault="00C2129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проверка достоверности представленной информации.</w:t>
      </w:r>
    </w:p>
    <w:p w:rsidR="00C21295" w:rsidRDefault="00C2129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Все государственные гражданские служащие Министерства своевременно представили сведения о доходах, расходах, об имуществе и обязательствах имущественного характера на себя и на членов своих семей.</w:t>
      </w:r>
    </w:p>
    <w:p w:rsidR="00C21295" w:rsidRDefault="00040252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результатам проведенного </w:t>
      </w:r>
      <w:r w:rsidR="00C21295">
        <w:rPr>
          <w:color w:val="000000" w:themeColor="text1"/>
          <w:sz w:val="28"/>
          <w:szCs w:val="28"/>
        </w:rPr>
        <w:t xml:space="preserve">анализа представленных сведений о доходах, расходах, об имуществе и обязательствах имущественного характера </w:t>
      </w:r>
      <w:r w:rsidR="00DE355E">
        <w:rPr>
          <w:color w:val="000000" w:themeColor="text1"/>
          <w:sz w:val="28"/>
          <w:szCs w:val="28"/>
        </w:rPr>
        <w:br/>
      </w:r>
      <w:r w:rsidR="00C21295">
        <w:rPr>
          <w:color w:val="000000" w:themeColor="text1"/>
          <w:sz w:val="28"/>
          <w:szCs w:val="28"/>
        </w:rPr>
        <w:t>в отношении 20 государственных гражданских служащих Министерства и членов их семей проведены проверки.</w:t>
      </w:r>
    </w:p>
    <w:p w:rsidR="00C21295" w:rsidRDefault="00C2129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рамках взаимодействия с правоохранительными органами и иными государственными органами по вопросам организации противодействия коррупции в Министерстве, в целях предупреждения и профилактики коррупции и подтверждения достоверности представленных сведений на себя и членов своей семьи в 2020 году отделом госслужбы и кадров направлено 169 запросов  </w:t>
      </w:r>
      <w:r w:rsidR="00DE355E">
        <w:rPr>
          <w:sz w:val="28"/>
          <w:szCs w:val="28"/>
        </w:rPr>
        <w:br/>
      </w:r>
      <w:r>
        <w:rPr>
          <w:sz w:val="28"/>
          <w:szCs w:val="28"/>
        </w:rPr>
        <w:t xml:space="preserve">в высшие учебные заведения, Миграционную службу, правоохранительные </w:t>
      </w:r>
      <w:r w:rsidR="00DE355E">
        <w:rPr>
          <w:sz w:val="28"/>
          <w:szCs w:val="28"/>
        </w:rPr>
        <w:br/>
      </w:r>
      <w:r w:rsidR="005601FA">
        <w:rPr>
          <w:sz w:val="28"/>
          <w:szCs w:val="28"/>
        </w:rPr>
        <w:t>и</w:t>
      </w:r>
      <w:r>
        <w:rPr>
          <w:sz w:val="28"/>
          <w:szCs w:val="28"/>
        </w:rPr>
        <w:t xml:space="preserve"> налоговые органы, ГИМС МЧС России по Челябинской области</w:t>
      </w:r>
      <w:proofErr w:type="gramEnd"/>
      <w:r>
        <w:rPr>
          <w:sz w:val="28"/>
          <w:szCs w:val="28"/>
        </w:rPr>
        <w:t xml:space="preserve">, МРЭО ГИБДД по Челябинской области, Министерства сельского хозяйства Челябинской области,  </w:t>
      </w:r>
      <w:proofErr w:type="spellStart"/>
      <w:r>
        <w:rPr>
          <w:sz w:val="28"/>
          <w:szCs w:val="28"/>
        </w:rPr>
        <w:t>Росреестр</w:t>
      </w:r>
      <w:proofErr w:type="spellEnd"/>
      <w:r>
        <w:rPr>
          <w:sz w:val="28"/>
          <w:szCs w:val="28"/>
        </w:rPr>
        <w:t xml:space="preserve">. </w:t>
      </w:r>
    </w:p>
    <w:p w:rsidR="006E6610" w:rsidRDefault="006E6610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выявления </w:t>
      </w:r>
      <w:proofErr w:type="spellStart"/>
      <w:r>
        <w:rPr>
          <w:sz w:val="28"/>
          <w:szCs w:val="28"/>
        </w:rPr>
        <w:t>аффилированности</w:t>
      </w:r>
      <w:proofErr w:type="spellEnd"/>
      <w:r>
        <w:rPr>
          <w:sz w:val="28"/>
          <w:szCs w:val="28"/>
        </w:rPr>
        <w:t xml:space="preserve"> в деятельности государственных </w:t>
      </w:r>
      <w:r>
        <w:rPr>
          <w:color w:val="000000" w:themeColor="text1"/>
          <w:sz w:val="28"/>
          <w:szCs w:val="28"/>
        </w:rPr>
        <w:t xml:space="preserve">гражданских служащих Министерства с регулируемыми организациями </w:t>
      </w:r>
      <w:r w:rsidR="006D219D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в отчетном году проведена проверка по выявлению случаев несоблюдения запретов, ограничений и требований по предотвращению или урегулированию </w:t>
      </w:r>
      <w:r w:rsidR="006468B4">
        <w:rPr>
          <w:color w:val="000000" w:themeColor="text1"/>
          <w:sz w:val="28"/>
          <w:szCs w:val="28"/>
        </w:rPr>
        <w:t>конфликта</w:t>
      </w:r>
      <w:r>
        <w:rPr>
          <w:color w:val="000000" w:themeColor="text1"/>
          <w:sz w:val="28"/>
          <w:szCs w:val="28"/>
        </w:rPr>
        <w:t xml:space="preserve"> интересов, в том числе скрытой </w:t>
      </w:r>
      <w:proofErr w:type="spellStart"/>
      <w:r>
        <w:rPr>
          <w:color w:val="000000" w:themeColor="text1"/>
          <w:sz w:val="28"/>
          <w:szCs w:val="28"/>
        </w:rPr>
        <w:t>аффилированности</w:t>
      </w:r>
      <w:proofErr w:type="spellEnd"/>
      <w:r>
        <w:rPr>
          <w:color w:val="000000" w:themeColor="text1"/>
          <w:sz w:val="28"/>
          <w:szCs w:val="28"/>
        </w:rPr>
        <w:t xml:space="preserve"> в отношении </w:t>
      </w:r>
      <w:r>
        <w:rPr>
          <w:color w:val="000000" w:themeColor="text1"/>
          <w:sz w:val="28"/>
          <w:szCs w:val="28"/>
        </w:rPr>
        <w:br/>
        <w:t>14 вновь принятых государственных гражданских служащих с использованием программы «Контур Фокус». Фактов наличия конфликта интересов не выявлено.</w:t>
      </w:r>
    </w:p>
    <w:p w:rsidR="00C21295" w:rsidRDefault="005601FA" w:rsidP="006D219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21295">
        <w:rPr>
          <w:sz w:val="28"/>
          <w:szCs w:val="28"/>
        </w:rPr>
        <w:t xml:space="preserve">целях реализации мер, направленных на изучение причин коррупции, факторов, способствующих возникновению и профилактике коррупции, </w:t>
      </w:r>
      <w:r w:rsidR="00C21295">
        <w:rPr>
          <w:sz w:val="28"/>
          <w:szCs w:val="28"/>
        </w:rPr>
        <w:lastRenderedPageBreak/>
        <w:t xml:space="preserve">проводился анализ обращений граждан на предмет наличия информации </w:t>
      </w:r>
      <w:r w:rsidR="00DE355E">
        <w:rPr>
          <w:sz w:val="28"/>
          <w:szCs w:val="28"/>
        </w:rPr>
        <w:br/>
      </w:r>
      <w:r w:rsidR="00C21295">
        <w:rPr>
          <w:sz w:val="28"/>
          <w:szCs w:val="28"/>
        </w:rPr>
        <w:t xml:space="preserve">о фактах коррупционных правонарушений со стороны госслужащих Министерства. </w:t>
      </w:r>
    </w:p>
    <w:p w:rsidR="00C21295" w:rsidRDefault="00C2129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в Министерство поступило </w:t>
      </w:r>
      <w:r w:rsidR="00C441D5">
        <w:rPr>
          <w:sz w:val="28"/>
          <w:szCs w:val="28"/>
        </w:rPr>
        <w:t>701 обращение</w:t>
      </w:r>
      <w:r>
        <w:rPr>
          <w:sz w:val="28"/>
          <w:szCs w:val="28"/>
        </w:rPr>
        <w:t xml:space="preserve"> граждан. Проведен анализ обращений на предмет наличия информации о фактах коррупционных правонарушений со стороны госслужащих Министерства, информация о фактах коррупционных правонарушений со стороны госслужащих Министерства, отсутствовала.</w:t>
      </w:r>
    </w:p>
    <w:p w:rsidR="00C21295" w:rsidRDefault="00C21295" w:rsidP="006D219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технического, организационного и методического обеспечения работы при Министерстве действует телефон доверия – «Горячая линия», </w:t>
      </w:r>
      <w:r w:rsidR="00DE355E">
        <w:rPr>
          <w:sz w:val="28"/>
          <w:szCs w:val="28"/>
        </w:rPr>
        <w:br/>
      </w:r>
      <w:r>
        <w:rPr>
          <w:sz w:val="28"/>
          <w:szCs w:val="28"/>
        </w:rPr>
        <w:t xml:space="preserve">по которому граждане могут сообщать о фактах взяточничества, использования служебного положения в личных целях и других проявлениях коррупции, </w:t>
      </w:r>
      <w:r w:rsidR="00DE355E">
        <w:rPr>
          <w:sz w:val="28"/>
          <w:szCs w:val="28"/>
        </w:rPr>
        <w:br/>
      </w:r>
      <w:r>
        <w:rPr>
          <w:sz w:val="28"/>
          <w:szCs w:val="28"/>
        </w:rPr>
        <w:t xml:space="preserve">с которыми они сталкиваются при взаимодействии с должностными лицами Министерства. Сообщений о проявлении фактов коррупции в 2020 году </w:t>
      </w:r>
      <w:r w:rsidR="00EC7F56">
        <w:rPr>
          <w:sz w:val="28"/>
          <w:szCs w:val="28"/>
        </w:rPr>
        <w:br/>
      </w:r>
      <w:r>
        <w:rPr>
          <w:sz w:val="28"/>
          <w:szCs w:val="28"/>
        </w:rPr>
        <w:t>не поступало.</w:t>
      </w:r>
    </w:p>
    <w:p w:rsidR="00C21295" w:rsidRDefault="00C21295" w:rsidP="006D219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 целях о</w:t>
      </w:r>
      <w:r>
        <w:rPr>
          <w:sz w:val="28"/>
          <w:szCs w:val="28"/>
        </w:rPr>
        <w:t xml:space="preserve">рганизация ежегодного повышения квалификации государственных гражданских служащих Министерства, в должностные обязанности которых входит участие в противодействии коррупции, а также вновь принятых и назначенных на иную должность государственной гражданской службы в Министерстве, по образовательным программам в области противодействия коррупции прошли повышение квалификации </w:t>
      </w:r>
      <w:r w:rsidR="006D219D">
        <w:rPr>
          <w:sz w:val="28"/>
          <w:szCs w:val="28"/>
        </w:rPr>
        <w:br/>
      </w:r>
      <w:r>
        <w:rPr>
          <w:sz w:val="28"/>
          <w:szCs w:val="28"/>
        </w:rPr>
        <w:t>5 государственных гражданских служащих Министерства.</w:t>
      </w:r>
    </w:p>
    <w:p w:rsidR="00C21295" w:rsidRDefault="00C21295" w:rsidP="00C21295"/>
    <w:sectPr w:rsidR="00C21295" w:rsidSect="00C83BCC">
      <w:headerReference w:type="even" r:id="rId43"/>
      <w:headerReference w:type="default" r:id="rId44"/>
      <w:footerReference w:type="default" r:id="rId45"/>
      <w:pgSz w:w="11906" w:h="16838"/>
      <w:pgMar w:top="567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6EF" w:rsidRDefault="00D226EF">
      <w:r>
        <w:separator/>
      </w:r>
    </w:p>
  </w:endnote>
  <w:endnote w:type="continuationSeparator" w:id="0">
    <w:p w:rsidR="00D226EF" w:rsidRDefault="00D22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6EF" w:rsidRDefault="00D226EF">
    <w:pPr>
      <w:pStyle w:val="ad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E4BA7">
      <w:rPr>
        <w:noProof/>
      </w:rPr>
      <w:t>55</w:t>
    </w:r>
    <w:r>
      <w:rPr>
        <w:noProof/>
      </w:rPr>
      <w:fldChar w:fldCharType="end"/>
    </w:r>
  </w:p>
  <w:p w:rsidR="00D226EF" w:rsidRDefault="00D226E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6EF" w:rsidRDefault="00D226EF">
      <w:r>
        <w:separator/>
      </w:r>
    </w:p>
  </w:footnote>
  <w:footnote w:type="continuationSeparator" w:id="0">
    <w:p w:rsidR="00D226EF" w:rsidRDefault="00D22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6EF" w:rsidRDefault="00D226EF" w:rsidP="002F3E39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226EF" w:rsidRDefault="00D226E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6EF" w:rsidRPr="00EC2B1E" w:rsidRDefault="00D226EF" w:rsidP="002F3E39">
    <w:pPr>
      <w:pStyle w:val="aa"/>
      <w:framePr w:wrap="around" w:vAnchor="text" w:hAnchor="margin" w:xAlign="center" w:y="1"/>
      <w:rPr>
        <w:rStyle w:val="ac"/>
        <w:sz w:val="20"/>
      </w:rPr>
    </w:pPr>
  </w:p>
  <w:p w:rsidR="00D226EF" w:rsidRDefault="00D226EF" w:rsidP="00A32CB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C481836"/>
    <w:lvl w:ilvl="0">
      <w:numFmt w:val="bullet"/>
      <w:lvlText w:val="*"/>
      <w:lvlJc w:val="left"/>
    </w:lvl>
  </w:abstractNum>
  <w:abstractNum w:abstractNumId="1">
    <w:nsid w:val="02F068C1"/>
    <w:multiLevelType w:val="hybridMultilevel"/>
    <w:tmpl w:val="FAAAE346"/>
    <w:lvl w:ilvl="0" w:tplc="A31AA6A4">
      <w:start w:val="1"/>
      <w:numFmt w:val="bullet"/>
      <w:lvlText w:val="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36023F2"/>
    <w:multiLevelType w:val="hybridMultilevel"/>
    <w:tmpl w:val="629C9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861569"/>
    <w:multiLevelType w:val="singleLevel"/>
    <w:tmpl w:val="2F38EB6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D06BB"/>
    <w:multiLevelType w:val="hybridMultilevel"/>
    <w:tmpl w:val="D570BD10"/>
    <w:lvl w:ilvl="0" w:tplc="FEE2AF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52430E7"/>
    <w:multiLevelType w:val="hybridMultilevel"/>
    <w:tmpl w:val="8034C752"/>
    <w:lvl w:ilvl="0" w:tplc="2138BEA4">
      <w:start w:val="1"/>
      <w:numFmt w:val="decimal"/>
      <w:lvlText w:val="%1."/>
      <w:lvlJc w:val="left"/>
      <w:pPr>
        <w:ind w:left="929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6">
    <w:nsid w:val="167F3E4F"/>
    <w:multiLevelType w:val="singleLevel"/>
    <w:tmpl w:val="42A2A2E0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abstractNum w:abstractNumId="7">
    <w:nsid w:val="18290548"/>
    <w:multiLevelType w:val="hybridMultilevel"/>
    <w:tmpl w:val="36328598"/>
    <w:lvl w:ilvl="0" w:tplc="CC0C8AB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B4AE4"/>
    <w:multiLevelType w:val="singleLevel"/>
    <w:tmpl w:val="BC00F8D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9">
    <w:nsid w:val="1F5E0FBE"/>
    <w:multiLevelType w:val="hybridMultilevel"/>
    <w:tmpl w:val="2F08C91C"/>
    <w:lvl w:ilvl="0" w:tplc="D9C02C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1C20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FA04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08E7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90B6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6243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1A4AA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244C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7CB8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01E06"/>
    <w:multiLevelType w:val="hybridMultilevel"/>
    <w:tmpl w:val="7A521528"/>
    <w:lvl w:ilvl="0" w:tplc="22CA1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2B2AB5"/>
    <w:multiLevelType w:val="hybridMultilevel"/>
    <w:tmpl w:val="2E82769A"/>
    <w:lvl w:ilvl="0" w:tplc="95DA6B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C212D6C"/>
    <w:multiLevelType w:val="hybridMultilevel"/>
    <w:tmpl w:val="99A00F18"/>
    <w:lvl w:ilvl="0" w:tplc="76FE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1FF3C02"/>
    <w:multiLevelType w:val="hybridMultilevel"/>
    <w:tmpl w:val="A83ECD7E"/>
    <w:lvl w:ilvl="0" w:tplc="135C04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E36501C"/>
    <w:multiLevelType w:val="hybridMultilevel"/>
    <w:tmpl w:val="F6B2D2FA"/>
    <w:lvl w:ilvl="0" w:tplc="FFFFFFFF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3F5E409E"/>
    <w:multiLevelType w:val="hybridMultilevel"/>
    <w:tmpl w:val="0480011C"/>
    <w:lvl w:ilvl="0" w:tplc="A31AA6A4">
      <w:start w:val="1"/>
      <w:numFmt w:val="bullet"/>
      <w:lvlText w:val="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264C879C">
      <w:start w:val="1"/>
      <w:numFmt w:val="bullet"/>
      <w:lvlText w:val=""/>
      <w:lvlJc w:val="left"/>
      <w:pPr>
        <w:tabs>
          <w:tab w:val="num" w:pos="2700"/>
        </w:tabs>
        <w:ind w:left="2098" w:hanging="454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27258EC"/>
    <w:multiLevelType w:val="hybridMultilevel"/>
    <w:tmpl w:val="4E405F3E"/>
    <w:lvl w:ilvl="0" w:tplc="4C18C1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5CB2F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B6836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B81DB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0E36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38FAA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D064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76223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3882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7346E8"/>
    <w:multiLevelType w:val="hybridMultilevel"/>
    <w:tmpl w:val="F35E0498"/>
    <w:lvl w:ilvl="0" w:tplc="6862D24E">
      <w:start w:val="1"/>
      <w:numFmt w:val="bullet"/>
      <w:lvlText w:val=""/>
      <w:lvlJc w:val="left"/>
      <w:pPr>
        <w:tabs>
          <w:tab w:val="num" w:pos="1004"/>
        </w:tabs>
        <w:ind w:left="1004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9D64C49"/>
    <w:multiLevelType w:val="hybridMultilevel"/>
    <w:tmpl w:val="504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FF2B33"/>
    <w:multiLevelType w:val="hybridMultilevel"/>
    <w:tmpl w:val="08B085FE"/>
    <w:lvl w:ilvl="0" w:tplc="E4F295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E807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9E7F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E459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322E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DCC7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3472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F2DF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2A183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4E2377"/>
    <w:multiLevelType w:val="hybridMultilevel"/>
    <w:tmpl w:val="64160D68"/>
    <w:lvl w:ilvl="0" w:tplc="219225F4">
      <w:start w:val="1"/>
      <w:numFmt w:val="decimal"/>
      <w:lvlText w:val="%1."/>
      <w:lvlJc w:val="left"/>
      <w:pPr>
        <w:ind w:left="16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2" w:hanging="360"/>
      </w:pPr>
    </w:lvl>
    <w:lvl w:ilvl="2" w:tplc="0419001B" w:tentative="1">
      <w:start w:val="1"/>
      <w:numFmt w:val="lowerRoman"/>
      <w:lvlText w:val="%3."/>
      <w:lvlJc w:val="right"/>
      <w:pPr>
        <w:ind w:left="3062" w:hanging="180"/>
      </w:pPr>
    </w:lvl>
    <w:lvl w:ilvl="3" w:tplc="0419000F" w:tentative="1">
      <w:start w:val="1"/>
      <w:numFmt w:val="decimal"/>
      <w:lvlText w:val="%4."/>
      <w:lvlJc w:val="left"/>
      <w:pPr>
        <w:ind w:left="3782" w:hanging="360"/>
      </w:pPr>
    </w:lvl>
    <w:lvl w:ilvl="4" w:tplc="04190019" w:tentative="1">
      <w:start w:val="1"/>
      <w:numFmt w:val="lowerLetter"/>
      <w:lvlText w:val="%5."/>
      <w:lvlJc w:val="left"/>
      <w:pPr>
        <w:ind w:left="4502" w:hanging="360"/>
      </w:pPr>
    </w:lvl>
    <w:lvl w:ilvl="5" w:tplc="0419001B" w:tentative="1">
      <w:start w:val="1"/>
      <w:numFmt w:val="lowerRoman"/>
      <w:lvlText w:val="%6."/>
      <w:lvlJc w:val="right"/>
      <w:pPr>
        <w:ind w:left="5222" w:hanging="180"/>
      </w:pPr>
    </w:lvl>
    <w:lvl w:ilvl="6" w:tplc="0419000F" w:tentative="1">
      <w:start w:val="1"/>
      <w:numFmt w:val="decimal"/>
      <w:lvlText w:val="%7."/>
      <w:lvlJc w:val="left"/>
      <w:pPr>
        <w:ind w:left="5942" w:hanging="360"/>
      </w:pPr>
    </w:lvl>
    <w:lvl w:ilvl="7" w:tplc="04190019" w:tentative="1">
      <w:start w:val="1"/>
      <w:numFmt w:val="lowerLetter"/>
      <w:lvlText w:val="%8."/>
      <w:lvlJc w:val="left"/>
      <w:pPr>
        <w:ind w:left="6662" w:hanging="360"/>
      </w:pPr>
    </w:lvl>
    <w:lvl w:ilvl="8" w:tplc="041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1">
    <w:nsid w:val="58B60E90"/>
    <w:multiLevelType w:val="hybridMultilevel"/>
    <w:tmpl w:val="51208B84"/>
    <w:lvl w:ilvl="0" w:tplc="0419000F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FD5349B"/>
    <w:multiLevelType w:val="hybridMultilevel"/>
    <w:tmpl w:val="F184E854"/>
    <w:lvl w:ilvl="0" w:tplc="1D46581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2686861"/>
    <w:multiLevelType w:val="hybridMultilevel"/>
    <w:tmpl w:val="2592B46C"/>
    <w:lvl w:ilvl="0" w:tplc="241470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70462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CE58A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E60B1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4A9F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56D3A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FA04F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82504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44059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987F10"/>
    <w:multiLevelType w:val="singleLevel"/>
    <w:tmpl w:val="D270C48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6D7571C3"/>
    <w:multiLevelType w:val="hybridMultilevel"/>
    <w:tmpl w:val="19CCE4F4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>
    <w:nsid w:val="78DD0733"/>
    <w:multiLevelType w:val="singleLevel"/>
    <w:tmpl w:val="E6003AA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435"/>
      </w:pPr>
      <w:rPr>
        <w:rFonts w:hint="default"/>
      </w:rPr>
    </w:lvl>
  </w:abstractNum>
  <w:abstractNum w:abstractNumId="27">
    <w:nsid w:val="7AF726BE"/>
    <w:multiLevelType w:val="hybridMultilevel"/>
    <w:tmpl w:val="9A7284D2"/>
    <w:lvl w:ilvl="0" w:tplc="661A814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26"/>
  </w:num>
  <w:num w:numId="5">
    <w:abstractNumId w:val="24"/>
  </w:num>
  <w:num w:numId="6">
    <w:abstractNumId w:val="14"/>
  </w:num>
  <w:num w:numId="7">
    <w:abstractNumId w:val="17"/>
  </w:num>
  <w:num w:numId="8">
    <w:abstractNumId w:val="27"/>
  </w:num>
  <w:num w:numId="9">
    <w:abstractNumId w:val="1"/>
  </w:num>
  <w:num w:numId="10">
    <w:abstractNumId w:val="15"/>
  </w:num>
  <w:num w:numId="11">
    <w:abstractNumId w:val="21"/>
  </w:num>
  <w:num w:numId="12">
    <w:abstractNumId w:val="12"/>
  </w:num>
  <w:num w:numId="13">
    <w:abstractNumId w:val="20"/>
  </w:num>
  <w:num w:numId="14">
    <w:abstractNumId w:val="7"/>
  </w:num>
  <w:num w:numId="15">
    <w:abstractNumId w:val="10"/>
  </w:num>
  <w:num w:numId="16">
    <w:abstractNumId w:val="18"/>
  </w:num>
  <w:num w:numId="17">
    <w:abstractNumId w:val="23"/>
  </w:num>
  <w:num w:numId="18">
    <w:abstractNumId w:val="16"/>
  </w:num>
  <w:num w:numId="19">
    <w:abstractNumId w:val="11"/>
  </w:num>
  <w:num w:numId="20">
    <w:abstractNumId w:val="13"/>
  </w:num>
  <w:num w:numId="21">
    <w:abstractNumId w:val="4"/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2"/>
  </w:num>
  <w:num w:numId="25">
    <w:abstractNumId w:val="5"/>
  </w:num>
  <w:num w:numId="26">
    <w:abstractNumId w:val="25"/>
  </w:num>
  <w:num w:numId="27">
    <w:abstractNumId w:val="9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noPunctuationKerning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8C"/>
    <w:rsid w:val="00001191"/>
    <w:rsid w:val="00001267"/>
    <w:rsid w:val="0000170C"/>
    <w:rsid w:val="000020E1"/>
    <w:rsid w:val="00002798"/>
    <w:rsid w:val="0000286F"/>
    <w:rsid w:val="000030CF"/>
    <w:rsid w:val="00003615"/>
    <w:rsid w:val="00003E04"/>
    <w:rsid w:val="00004BC3"/>
    <w:rsid w:val="000056BC"/>
    <w:rsid w:val="00005D65"/>
    <w:rsid w:val="000063B3"/>
    <w:rsid w:val="00006AD4"/>
    <w:rsid w:val="000078ED"/>
    <w:rsid w:val="00007B04"/>
    <w:rsid w:val="00007EB7"/>
    <w:rsid w:val="00012768"/>
    <w:rsid w:val="00012B9A"/>
    <w:rsid w:val="00013C28"/>
    <w:rsid w:val="0001495A"/>
    <w:rsid w:val="00014BF8"/>
    <w:rsid w:val="00015C17"/>
    <w:rsid w:val="0001608B"/>
    <w:rsid w:val="00017440"/>
    <w:rsid w:val="00017B91"/>
    <w:rsid w:val="00017BAE"/>
    <w:rsid w:val="00017EC4"/>
    <w:rsid w:val="00020589"/>
    <w:rsid w:val="00020D70"/>
    <w:rsid w:val="00020EF5"/>
    <w:rsid w:val="00021919"/>
    <w:rsid w:val="0002207D"/>
    <w:rsid w:val="00022306"/>
    <w:rsid w:val="000305D3"/>
    <w:rsid w:val="00032F9B"/>
    <w:rsid w:val="000330E8"/>
    <w:rsid w:val="000349CA"/>
    <w:rsid w:val="0003657F"/>
    <w:rsid w:val="00037176"/>
    <w:rsid w:val="00040252"/>
    <w:rsid w:val="00040FDA"/>
    <w:rsid w:val="00041284"/>
    <w:rsid w:val="000421CE"/>
    <w:rsid w:val="000428E0"/>
    <w:rsid w:val="00042FC0"/>
    <w:rsid w:val="00043DE3"/>
    <w:rsid w:val="00044078"/>
    <w:rsid w:val="00045965"/>
    <w:rsid w:val="0004604F"/>
    <w:rsid w:val="00047A0D"/>
    <w:rsid w:val="000505BE"/>
    <w:rsid w:val="00051AD2"/>
    <w:rsid w:val="00051BF3"/>
    <w:rsid w:val="0005394E"/>
    <w:rsid w:val="00054701"/>
    <w:rsid w:val="000601AF"/>
    <w:rsid w:val="0006199C"/>
    <w:rsid w:val="000620FC"/>
    <w:rsid w:val="00062820"/>
    <w:rsid w:val="0006337F"/>
    <w:rsid w:val="0006527F"/>
    <w:rsid w:val="00065B04"/>
    <w:rsid w:val="00066C12"/>
    <w:rsid w:val="00067EF0"/>
    <w:rsid w:val="00071730"/>
    <w:rsid w:val="00071ED5"/>
    <w:rsid w:val="00072431"/>
    <w:rsid w:val="00072B3F"/>
    <w:rsid w:val="0008071D"/>
    <w:rsid w:val="000810A5"/>
    <w:rsid w:val="00084711"/>
    <w:rsid w:val="0008474C"/>
    <w:rsid w:val="00084D9F"/>
    <w:rsid w:val="00086181"/>
    <w:rsid w:val="00086B0C"/>
    <w:rsid w:val="00086EAA"/>
    <w:rsid w:val="00087E58"/>
    <w:rsid w:val="0009037A"/>
    <w:rsid w:val="000905D9"/>
    <w:rsid w:val="00091508"/>
    <w:rsid w:val="00093886"/>
    <w:rsid w:val="00094A3F"/>
    <w:rsid w:val="00095D01"/>
    <w:rsid w:val="000963DE"/>
    <w:rsid w:val="000966D6"/>
    <w:rsid w:val="00096765"/>
    <w:rsid w:val="00096D6C"/>
    <w:rsid w:val="00096FD1"/>
    <w:rsid w:val="000A03EB"/>
    <w:rsid w:val="000A08BE"/>
    <w:rsid w:val="000A1E52"/>
    <w:rsid w:val="000A2776"/>
    <w:rsid w:val="000A2A6E"/>
    <w:rsid w:val="000A313E"/>
    <w:rsid w:val="000A412A"/>
    <w:rsid w:val="000A457E"/>
    <w:rsid w:val="000A54D0"/>
    <w:rsid w:val="000A5A93"/>
    <w:rsid w:val="000A601C"/>
    <w:rsid w:val="000A7051"/>
    <w:rsid w:val="000A71D4"/>
    <w:rsid w:val="000A77BE"/>
    <w:rsid w:val="000B3006"/>
    <w:rsid w:val="000B3D7E"/>
    <w:rsid w:val="000B5691"/>
    <w:rsid w:val="000B617C"/>
    <w:rsid w:val="000B760D"/>
    <w:rsid w:val="000C1910"/>
    <w:rsid w:val="000C1C75"/>
    <w:rsid w:val="000C2756"/>
    <w:rsid w:val="000C307E"/>
    <w:rsid w:val="000C32EB"/>
    <w:rsid w:val="000C3B07"/>
    <w:rsid w:val="000C420E"/>
    <w:rsid w:val="000C43B0"/>
    <w:rsid w:val="000C4FCE"/>
    <w:rsid w:val="000C5C16"/>
    <w:rsid w:val="000C605D"/>
    <w:rsid w:val="000D0084"/>
    <w:rsid w:val="000D0FA9"/>
    <w:rsid w:val="000D1C30"/>
    <w:rsid w:val="000D1D63"/>
    <w:rsid w:val="000D2DC9"/>
    <w:rsid w:val="000D3A6A"/>
    <w:rsid w:val="000D4A86"/>
    <w:rsid w:val="000D691F"/>
    <w:rsid w:val="000D7BCE"/>
    <w:rsid w:val="000E02FE"/>
    <w:rsid w:val="000E09AF"/>
    <w:rsid w:val="000E0B77"/>
    <w:rsid w:val="000E0EB2"/>
    <w:rsid w:val="000E2078"/>
    <w:rsid w:val="000E2640"/>
    <w:rsid w:val="000E29A0"/>
    <w:rsid w:val="000E3B9B"/>
    <w:rsid w:val="000E4953"/>
    <w:rsid w:val="000E54AA"/>
    <w:rsid w:val="000E66B5"/>
    <w:rsid w:val="000E6979"/>
    <w:rsid w:val="000E69C3"/>
    <w:rsid w:val="000E78D1"/>
    <w:rsid w:val="000E7E7A"/>
    <w:rsid w:val="000F06EF"/>
    <w:rsid w:val="000F0AB7"/>
    <w:rsid w:val="000F1994"/>
    <w:rsid w:val="000F2142"/>
    <w:rsid w:val="000F4D20"/>
    <w:rsid w:val="000F5966"/>
    <w:rsid w:val="000F5B77"/>
    <w:rsid w:val="000F70C5"/>
    <w:rsid w:val="0010064A"/>
    <w:rsid w:val="001041F2"/>
    <w:rsid w:val="001048E7"/>
    <w:rsid w:val="001055C1"/>
    <w:rsid w:val="00107108"/>
    <w:rsid w:val="00107156"/>
    <w:rsid w:val="00110753"/>
    <w:rsid w:val="00110C3F"/>
    <w:rsid w:val="00111CFE"/>
    <w:rsid w:val="0011395A"/>
    <w:rsid w:val="00115D24"/>
    <w:rsid w:val="0011627D"/>
    <w:rsid w:val="0011668B"/>
    <w:rsid w:val="00117106"/>
    <w:rsid w:val="00120186"/>
    <w:rsid w:val="00121BB9"/>
    <w:rsid w:val="00122DC7"/>
    <w:rsid w:val="00123BD2"/>
    <w:rsid w:val="0012433F"/>
    <w:rsid w:val="00124525"/>
    <w:rsid w:val="00124CA6"/>
    <w:rsid w:val="00125EBA"/>
    <w:rsid w:val="00126D81"/>
    <w:rsid w:val="00126F10"/>
    <w:rsid w:val="0013128B"/>
    <w:rsid w:val="00132197"/>
    <w:rsid w:val="0013357E"/>
    <w:rsid w:val="00133A5B"/>
    <w:rsid w:val="00134D2C"/>
    <w:rsid w:val="00135867"/>
    <w:rsid w:val="00136321"/>
    <w:rsid w:val="001368CF"/>
    <w:rsid w:val="0014099D"/>
    <w:rsid w:val="00140A78"/>
    <w:rsid w:val="00140D1D"/>
    <w:rsid w:val="00140F6F"/>
    <w:rsid w:val="00141418"/>
    <w:rsid w:val="0014154D"/>
    <w:rsid w:val="001428F6"/>
    <w:rsid w:val="001429E7"/>
    <w:rsid w:val="00143C17"/>
    <w:rsid w:val="00143FA5"/>
    <w:rsid w:val="001459B9"/>
    <w:rsid w:val="00145E76"/>
    <w:rsid w:val="001470C3"/>
    <w:rsid w:val="001475C4"/>
    <w:rsid w:val="00147A23"/>
    <w:rsid w:val="00147EAD"/>
    <w:rsid w:val="001516C2"/>
    <w:rsid w:val="00151EA9"/>
    <w:rsid w:val="00152613"/>
    <w:rsid w:val="001528B7"/>
    <w:rsid w:val="00154F8A"/>
    <w:rsid w:val="0015552B"/>
    <w:rsid w:val="001609C5"/>
    <w:rsid w:val="001609ED"/>
    <w:rsid w:val="00160B7D"/>
    <w:rsid w:val="001618FA"/>
    <w:rsid w:val="00161D22"/>
    <w:rsid w:val="00162C12"/>
    <w:rsid w:val="00162F6C"/>
    <w:rsid w:val="001630E2"/>
    <w:rsid w:val="001637F5"/>
    <w:rsid w:val="00166024"/>
    <w:rsid w:val="00166212"/>
    <w:rsid w:val="0016645C"/>
    <w:rsid w:val="00166714"/>
    <w:rsid w:val="001670F7"/>
    <w:rsid w:val="001677E5"/>
    <w:rsid w:val="0016795E"/>
    <w:rsid w:val="001700C5"/>
    <w:rsid w:val="00170965"/>
    <w:rsid w:val="00171485"/>
    <w:rsid w:val="00172936"/>
    <w:rsid w:val="00172C41"/>
    <w:rsid w:val="00172D14"/>
    <w:rsid w:val="00172EA8"/>
    <w:rsid w:val="00173329"/>
    <w:rsid w:val="00173F29"/>
    <w:rsid w:val="00173FE1"/>
    <w:rsid w:val="00174D0F"/>
    <w:rsid w:val="001771D3"/>
    <w:rsid w:val="0017778A"/>
    <w:rsid w:val="00180E4E"/>
    <w:rsid w:val="001833C1"/>
    <w:rsid w:val="00184652"/>
    <w:rsid w:val="00186806"/>
    <w:rsid w:val="00190DCC"/>
    <w:rsid w:val="00191671"/>
    <w:rsid w:val="0019189D"/>
    <w:rsid w:val="00192048"/>
    <w:rsid w:val="00192A80"/>
    <w:rsid w:val="00192EF2"/>
    <w:rsid w:val="00195762"/>
    <w:rsid w:val="00195BB1"/>
    <w:rsid w:val="00195F5C"/>
    <w:rsid w:val="001A0708"/>
    <w:rsid w:val="001A0757"/>
    <w:rsid w:val="001A1820"/>
    <w:rsid w:val="001A2D33"/>
    <w:rsid w:val="001A3428"/>
    <w:rsid w:val="001A39C8"/>
    <w:rsid w:val="001A3DFE"/>
    <w:rsid w:val="001A55E9"/>
    <w:rsid w:val="001A7E1C"/>
    <w:rsid w:val="001B06DF"/>
    <w:rsid w:val="001B07F6"/>
    <w:rsid w:val="001B15E5"/>
    <w:rsid w:val="001B1878"/>
    <w:rsid w:val="001B2277"/>
    <w:rsid w:val="001B2A58"/>
    <w:rsid w:val="001B2A70"/>
    <w:rsid w:val="001B30DC"/>
    <w:rsid w:val="001B483A"/>
    <w:rsid w:val="001B4878"/>
    <w:rsid w:val="001B4AAA"/>
    <w:rsid w:val="001B4BF9"/>
    <w:rsid w:val="001B4C5F"/>
    <w:rsid w:val="001B7106"/>
    <w:rsid w:val="001C04FA"/>
    <w:rsid w:val="001C0C61"/>
    <w:rsid w:val="001C165B"/>
    <w:rsid w:val="001C18C9"/>
    <w:rsid w:val="001C2B4E"/>
    <w:rsid w:val="001C3063"/>
    <w:rsid w:val="001C3186"/>
    <w:rsid w:val="001C3B58"/>
    <w:rsid w:val="001C46B2"/>
    <w:rsid w:val="001C4722"/>
    <w:rsid w:val="001C492C"/>
    <w:rsid w:val="001C51D1"/>
    <w:rsid w:val="001C5541"/>
    <w:rsid w:val="001C7209"/>
    <w:rsid w:val="001D3086"/>
    <w:rsid w:val="001D33C2"/>
    <w:rsid w:val="001D40A1"/>
    <w:rsid w:val="001D6756"/>
    <w:rsid w:val="001D6833"/>
    <w:rsid w:val="001D6C20"/>
    <w:rsid w:val="001E0B83"/>
    <w:rsid w:val="001E29C2"/>
    <w:rsid w:val="001E3619"/>
    <w:rsid w:val="001E53BB"/>
    <w:rsid w:val="001E544B"/>
    <w:rsid w:val="001E5911"/>
    <w:rsid w:val="001E66AD"/>
    <w:rsid w:val="001E7C84"/>
    <w:rsid w:val="001F1A3A"/>
    <w:rsid w:val="001F1FCB"/>
    <w:rsid w:val="001F20DF"/>
    <w:rsid w:val="001F38FD"/>
    <w:rsid w:val="001F4366"/>
    <w:rsid w:val="001F4D53"/>
    <w:rsid w:val="001F5554"/>
    <w:rsid w:val="001F60EC"/>
    <w:rsid w:val="001F69A0"/>
    <w:rsid w:val="001F70E6"/>
    <w:rsid w:val="002001BE"/>
    <w:rsid w:val="00201EE3"/>
    <w:rsid w:val="0020333E"/>
    <w:rsid w:val="0020354D"/>
    <w:rsid w:val="00203D2A"/>
    <w:rsid w:val="0020480B"/>
    <w:rsid w:val="00204B9A"/>
    <w:rsid w:val="00211234"/>
    <w:rsid w:val="00211A3D"/>
    <w:rsid w:val="00212C81"/>
    <w:rsid w:val="00212E05"/>
    <w:rsid w:val="00214CC8"/>
    <w:rsid w:val="0021564E"/>
    <w:rsid w:val="00216828"/>
    <w:rsid w:val="00220750"/>
    <w:rsid w:val="00221686"/>
    <w:rsid w:val="00221E68"/>
    <w:rsid w:val="002222EE"/>
    <w:rsid w:val="002242D7"/>
    <w:rsid w:val="002248ED"/>
    <w:rsid w:val="0022533D"/>
    <w:rsid w:val="00225E7F"/>
    <w:rsid w:val="00226203"/>
    <w:rsid w:val="002269D2"/>
    <w:rsid w:val="00226AFC"/>
    <w:rsid w:val="0022782A"/>
    <w:rsid w:val="00231220"/>
    <w:rsid w:val="0023145B"/>
    <w:rsid w:val="00231B51"/>
    <w:rsid w:val="00232CCB"/>
    <w:rsid w:val="0023564A"/>
    <w:rsid w:val="002359F2"/>
    <w:rsid w:val="00235AE1"/>
    <w:rsid w:val="00236D00"/>
    <w:rsid w:val="002373DF"/>
    <w:rsid w:val="00237FB2"/>
    <w:rsid w:val="00240043"/>
    <w:rsid w:val="002416FB"/>
    <w:rsid w:val="00242490"/>
    <w:rsid w:val="00242A57"/>
    <w:rsid w:val="002436BA"/>
    <w:rsid w:val="002448D7"/>
    <w:rsid w:val="00244BEB"/>
    <w:rsid w:val="00245E62"/>
    <w:rsid w:val="002465AC"/>
    <w:rsid w:val="002471E0"/>
    <w:rsid w:val="00247E8D"/>
    <w:rsid w:val="002526F6"/>
    <w:rsid w:val="00252F1A"/>
    <w:rsid w:val="00254E77"/>
    <w:rsid w:val="00254F03"/>
    <w:rsid w:val="0025543C"/>
    <w:rsid w:val="0025748D"/>
    <w:rsid w:val="002604BE"/>
    <w:rsid w:val="00260564"/>
    <w:rsid w:val="00260931"/>
    <w:rsid w:val="00260D57"/>
    <w:rsid w:val="00262FB5"/>
    <w:rsid w:val="00263337"/>
    <w:rsid w:val="00263C1F"/>
    <w:rsid w:val="0026523D"/>
    <w:rsid w:val="00265F3E"/>
    <w:rsid w:val="00266203"/>
    <w:rsid w:val="00266538"/>
    <w:rsid w:val="00267832"/>
    <w:rsid w:val="00267FBF"/>
    <w:rsid w:val="00267FF7"/>
    <w:rsid w:val="00270062"/>
    <w:rsid w:val="00270CEE"/>
    <w:rsid w:val="0027109E"/>
    <w:rsid w:val="00271106"/>
    <w:rsid w:val="00272D16"/>
    <w:rsid w:val="002749BF"/>
    <w:rsid w:val="002755B3"/>
    <w:rsid w:val="00275C01"/>
    <w:rsid w:val="002816CA"/>
    <w:rsid w:val="002826FD"/>
    <w:rsid w:val="00282A7B"/>
    <w:rsid w:val="00282C42"/>
    <w:rsid w:val="002831D2"/>
    <w:rsid w:val="0028372C"/>
    <w:rsid w:val="00284AB4"/>
    <w:rsid w:val="002861BE"/>
    <w:rsid w:val="00287962"/>
    <w:rsid w:val="00290B3B"/>
    <w:rsid w:val="00290DDE"/>
    <w:rsid w:val="00291D0F"/>
    <w:rsid w:val="00292F9C"/>
    <w:rsid w:val="00293B72"/>
    <w:rsid w:val="00295BA6"/>
    <w:rsid w:val="00296245"/>
    <w:rsid w:val="002962A8"/>
    <w:rsid w:val="002A01C7"/>
    <w:rsid w:val="002A15D3"/>
    <w:rsid w:val="002A2274"/>
    <w:rsid w:val="002A3E9A"/>
    <w:rsid w:val="002A44E0"/>
    <w:rsid w:val="002A4826"/>
    <w:rsid w:val="002A5940"/>
    <w:rsid w:val="002A7EFB"/>
    <w:rsid w:val="002B0A9C"/>
    <w:rsid w:val="002B0EA2"/>
    <w:rsid w:val="002B14FC"/>
    <w:rsid w:val="002B2F14"/>
    <w:rsid w:val="002B574E"/>
    <w:rsid w:val="002B61D5"/>
    <w:rsid w:val="002B6235"/>
    <w:rsid w:val="002B699B"/>
    <w:rsid w:val="002B6B8E"/>
    <w:rsid w:val="002C07F3"/>
    <w:rsid w:val="002C11E7"/>
    <w:rsid w:val="002C2708"/>
    <w:rsid w:val="002C3143"/>
    <w:rsid w:val="002C4111"/>
    <w:rsid w:val="002C4679"/>
    <w:rsid w:val="002C4F37"/>
    <w:rsid w:val="002C5067"/>
    <w:rsid w:val="002C62FC"/>
    <w:rsid w:val="002C68E3"/>
    <w:rsid w:val="002C7878"/>
    <w:rsid w:val="002C7A07"/>
    <w:rsid w:val="002D080D"/>
    <w:rsid w:val="002D0EC6"/>
    <w:rsid w:val="002D0F9A"/>
    <w:rsid w:val="002D2F65"/>
    <w:rsid w:val="002D306B"/>
    <w:rsid w:val="002D4958"/>
    <w:rsid w:val="002D5AC2"/>
    <w:rsid w:val="002D618A"/>
    <w:rsid w:val="002E05BE"/>
    <w:rsid w:val="002E1430"/>
    <w:rsid w:val="002E31A8"/>
    <w:rsid w:val="002E51EF"/>
    <w:rsid w:val="002E66D2"/>
    <w:rsid w:val="002F0B69"/>
    <w:rsid w:val="002F18A4"/>
    <w:rsid w:val="002F18C3"/>
    <w:rsid w:val="002F2625"/>
    <w:rsid w:val="002F2A1C"/>
    <w:rsid w:val="002F3073"/>
    <w:rsid w:val="002F3120"/>
    <w:rsid w:val="002F3E39"/>
    <w:rsid w:val="002F4C9B"/>
    <w:rsid w:val="00300BAE"/>
    <w:rsid w:val="00300C1D"/>
    <w:rsid w:val="00301A15"/>
    <w:rsid w:val="003028F8"/>
    <w:rsid w:val="00302E91"/>
    <w:rsid w:val="003042B8"/>
    <w:rsid w:val="0030518E"/>
    <w:rsid w:val="003051EE"/>
    <w:rsid w:val="00311DA6"/>
    <w:rsid w:val="00312263"/>
    <w:rsid w:val="00312538"/>
    <w:rsid w:val="00312F1F"/>
    <w:rsid w:val="0031396D"/>
    <w:rsid w:val="00315020"/>
    <w:rsid w:val="003163AA"/>
    <w:rsid w:val="00317E5C"/>
    <w:rsid w:val="003205B6"/>
    <w:rsid w:val="00320FBF"/>
    <w:rsid w:val="00320FCA"/>
    <w:rsid w:val="00323D06"/>
    <w:rsid w:val="00324C20"/>
    <w:rsid w:val="00326E19"/>
    <w:rsid w:val="00327C1F"/>
    <w:rsid w:val="00330146"/>
    <w:rsid w:val="003322CD"/>
    <w:rsid w:val="00332957"/>
    <w:rsid w:val="00333937"/>
    <w:rsid w:val="00334954"/>
    <w:rsid w:val="00335DFC"/>
    <w:rsid w:val="0033619A"/>
    <w:rsid w:val="0034004A"/>
    <w:rsid w:val="003400BC"/>
    <w:rsid w:val="003411B6"/>
    <w:rsid w:val="00341AF3"/>
    <w:rsid w:val="00341B42"/>
    <w:rsid w:val="003440C5"/>
    <w:rsid w:val="0034434F"/>
    <w:rsid w:val="00345E9D"/>
    <w:rsid w:val="00345F1A"/>
    <w:rsid w:val="00346D16"/>
    <w:rsid w:val="0034724D"/>
    <w:rsid w:val="003500A7"/>
    <w:rsid w:val="003529A5"/>
    <w:rsid w:val="00352DED"/>
    <w:rsid w:val="00353B18"/>
    <w:rsid w:val="00353EDC"/>
    <w:rsid w:val="00353F09"/>
    <w:rsid w:val="00354217"/>
    <w:rsid w:val="00354C7C"/>
    <w:rsid w:val="00354F01"/>
    <w:rsid w:val="0035547E"/>
    <w:rsid w:val="0035554D"/>
    <w:rsid w:val="00355B92"/>
    <w:rsid w:val="0035799C"/>
    <w:rsid w:val="00360C1F"/>
    <w:rsid w:val="0036173E"/>
    <w:rsid w:val="003619D9"/>
    <w:rsid w:val="00361C07"/>
    <w:rsid w:val="00363A2F"/>
    <w:rsid w:val="00363A38"/>
    <w:rsid w:val="00363E8A"/>
    <w:rsid w:val="003640F2"/>
    <w:rsid w:val="003648D5"/>
    <w:rsid w:val="003674DB"/>
    <w:rsid w:val="003717B1"/>
    <w:rsid w:val="00372148"/>
    <w:rsid w:val="003724B8"/>
    <w:rsid w:val="003738BC"/>
    <w:rsid w:val="0037515A"/>
    <w:rsid w:val="0037537E"/>
    <w:rsid w:val="0037546D"/>
    <w:rsid w:val="00376B58"/>
    <w:rsid w:val="003803A2"/>
    <w:rsid w:val="00380BAD"/>
    <w:rsid w:val="00381A2C"/>
    <w:rsid w:val="00381C82"/>
    <w:rsid w:val="00382D90"/>
    <w:rsid w:val="00382DC6"/>
    <w:rsid w:val="00382F30"/>
    <w:rsid w:val="00383B36"/>
    <w:rsid w:val="00383CE2"/>
    <w:rsid w:val="003852FB"/>
    <w:rsid w:val="00386EEE"/>
    <w:rsid w:val="00387BA6"/>
    <w:rsid w:val="0039166F"/>
    <w:rsid w:val="0039218C"/>
    <w:rsid w:val="00392803"/>
    <w:rsid w:val="00393E90"/>
    <w:rsid w:val="003941A3"/>
    <w:rsid w:val="00395745"/>
    <w:rsid w:val="00395E7C"/>
    <w:rsid w:val="003A1B14"/>
    <w:rsid w:val="003A26EF"/>
    <w:rsid w:val="003A2F02"/>
    <w:rsid w:val="003A37D7"/>
    <w:rsid w:val="003A3820"/>
    <w:rsid w:val="003A3ECB"/>
    <w:rsid w:val="003A3FDC"/>
    <w:rsid w:val="003A41ED"/>
    <w:rsid w:val="003A42E1"/>
    <w:rsid w:val="003A4586"/>
    <w:rsid w:val="003A479B"/>
    <w:rsid w:val="003A4C58"/>
    <w:rsid w:val="003A4C62"/>
    <w:rsid w:val="003A7535"/>
    <w:rsid w:val="003A75CF"/>
    <w:rsid w:val="003A77D3"/>
    <w:rsid w:val="003A7A40"/>
    <w:rsid w:val="003A7F39"/>
    <w:rsid w:val="003B062E"/>
    <w:rsid w:val="003B1531"/>
    <w:rsid w:val="003B31FF"/>
    <w:rsid w:val="003B4373"/>
    <w:rsid w:val="003B4956"/>
    <w:rsid w:val="003B4A06"/>
    <w:rsid w:val="003B4A58"/>
    <w:rsid w:val="003B4AA9"/>
    <w:rsid w:val="003B5684"/>
    <w:rsid w:val="003B5CFD"/>
    <w:rsid w:val="003B7F6C"/>
    <w:rsid w:val="003C1AC4"/>
    <w:rsid w:val="003C20DD"/>
    <w:rsid w:val="003C56D9"/>
    <w:rsid w:val="003C5856"/>
    <w:rsid w:val="003C674E"/>
    <w:rsid w:val="003C7DE4"/>
    <w:rsid w:val="003D048A"/>
    <w:rsid w:val="003D0BB3"/>
    <w:rsid w:val="003D16E7"/>
    <w:rsid w:val="003D19CD"/>
    <w:rsid w:val="003D24F0"/>
    <w:rsid w:val="003D3808"/>
    <w:rsid w:val="003D3CC2"/>
    <w:rsid w:val="003D3EAE"/>
    <w:rsid w:val="003D3FA1"/>
    <w:rsid w:val="003D4138"/>
    <w:rsid w:val="003D7069"/>
    <w:rsid w:val="003D769A"/>
    <w:rsid w:val="003E0677"/>
    <w:rsid w:val="003E070E"/>
    <w:rsid w:val="003E0C98"/>
    <w:rsid w:val="003E0E01"/>
    <w:rsid w:val="003E147D"/>
    <w:rsid w:val="003E2093"/>
    <w:rsid w:val="003E286A"/>
    <w:rsid w:val="003E29B9"/>
    <w:rsid w:val="003E32BA"/>
    <w:rsid w:val="003E46FA"/>
    <w:rsid w:val="003E5F3B"/>
    <w:rsid w:val="003E6447"/>
    <w:rsid w:val="003E655E"/>
    <w:rsid w:val="003E7CE2"/>
    <w:rsid w:val="003F0103"/>
    <w:rsid w:val="003F0B06"/>
    <w:rsid w:val="003F0F00"/>
    <w:rsid w:val="003F1AE2"/>
    <w:rsid w:val="003F23E7"/>
    <w:rsid w:val="003F27A3"/>
    <w:rsid w:val="003F2DED"/>
    <w:rsid w:val="003F4444"/>
    <w:rsid w:val="003F51F5"/>
    <w:rsid w:val="00400A22"/>
    <w:rsid w:val="004017C8"/>
    <w:rsid w:val="00401EF9"/>
    <w:rsid w:val="00402382"/>
    <w:rsid w:val="00406651"/>
    <w:rsid w:val="00407269"/>
    <w:rsid w:val="0040750C"/>
    <w:rsid w:val="004077E1"/>
    <w:rsid w:val="00410D22"/>
    <w:rsid w:val="0041139F"/>
    <w:rsid w:val="004114CD"/>
    <w:rsid w:val="00412875"/>
    <w:rsid w:val="00412AA9"/>
    <w:rsid w:val="004134C1"/>
    <w:rsid w:val="004137D4"/>
    <w:rsid w:val="004139D7"/>
    <w:rsid w:val="00413B04"/>
    <w:rsid w:val="0042017C"/>
    <w:rsid w:val="004201E9"/>
    <w:rsid w:val="00420F78"/>
    <w:rsid w:val="004218E5"/>
    <w:rsid w:val="00422BDC"/>
    <w:rsid w:val="00422D03"/>
    <w:rsid w:val="00423FD8"/>
    <w:rsid w:val="004240CF"/>
    <w:rsid w:val="0042424C"/>
    <w:rsid w:val="00431A63"/>
    <w:rsid w:val="0043225D"/>
    <w:rsid w:val="004322FE"/>
    <w:rsid w:val="00432563"/>
    <w:rsid w:val="004328F2"/>
    <w:rsid w:val="00433114"/>
    <w:rsid w:val="00433E11"/>
    <w:rsid w:val="00433ED4"/>
    <w:rsid w:val="00434CE3"/>
    <w:rsid w:val="0043592B"/>
    <w:rsid w:val="004359DC"/>
    <w:rsid w:val="004364F3"/>
    <w:rsid w:val="00436AC8"/>
    <w:rsid w:val="00437BCC"/>
    <w:rsid w:val="00440AEC"/>
    <w:rsid w:val="00440C55"/>
    <w:rsid w:val="00440E20"/>
    <w:rsid w:val="00442436"/>
    <w:rsid w:val="00442476"/>
    <w:rsid w:val="004439F9"/>
    <w:rsid w:val="00443D50"/>
    <w:rsid w:val="00445C34"/>
    <w:rsid w:val="0044631D"/>
    <w:rsid w:val="00446953"/>
    <w:rsid w:val="0044745E"/>
    <w:rsid w:val="0045020E"/>
    <w:rsid w:val="004507BB"/>
    <w:rsid w:val="0045166B"/>
    <w:rsid w:val="00452B2E"/>
    <w:rsid w:val="00453A71"/>
    <w:rsid w:val="00454F99"/>
    <w:rsid w:val="00454F9B"/>
    <w:rsid w:val="00454FE8"/>
    <w:rsid w:val="004551F8"/>
    <w:rsid w:val="0045656B"/>
    <w:rsid w:val="00457CE9"/>
    <w:rsid w:val="004611AF"/>
    <w:rsid w:val="004612E9"/>
    <w:rsid w:val="00461B31"/>
    <w:rsid w:val="0046221C"/>
    <w:rsid w:val="0046246B"/>
    <w:rsid w:val="004627FC"/>
    <w:rsid w:val="00463EC6"/>
    <w:rsid w:val="00464D99"/>
    <w:rsid w:val="004656C7"/>
    <w:rsid w:val="00465B15"/>
    <w:rsid w:val="004668B4"/>
    <w:rsid w:val="0046698A"/>
    <w:rsid w:val="00470754"/>
    <w:rsid w:val="0047356F"/>
    <w:rsid w:val="00474174"/>
    <w:rsid w:val="00474BFA"/>
    <w:rsid w:val="0047503E"/>
    <w:rsid w:val="004759EC"/>
    <w:rsid w:val="00476ECA"/>
    <w:rsid w:val="0047790F"/>
    <w:rsid w:val="00480A7A"/>
    <w:rsid w:val="00480B28"/>
    <w:rsid w:val="00480B8E"/>
    <w:rsid w:val="0048126D"/>
    <w:rsid w:val="00481460"/>
    <w:rsid w:val="0048160F"/>
    <w:rsid w:val="00481791"/>
    <w:rsid w:val="004819AE"/>
    <w:rsid w:val="00482427"/>
    <w:rsid w:val="004824D8"/>
    <w:rsid w:val="0048372E"/>
    <w:rsid w:val="004839A6"/>
    <w:rsid w:val="0048447B"/>
    <w:rsid w:val="0048474A"/>
    <w:rsid w:val="0048614C"/>
    <w:rsid w:val="00486CEA"/>
    <w:rsid w:val="00486ECC"/>
    <w:rsid w:val="00487739"/>
    <w:rsid w:val="00491BE2"/>
    <w:rsid w:val="00494305"/>
    <w:rsid w:val="00494B62"/>
    <w:rsid w:val="00496755"/>
    <w:rsid w:val="004968D3"/>
    <w:rsid w:val="00497114"/>
    <w:rsid w:val="004A07B5"/>
    <w:rsid w:val="004A0AC1"/>
    <w:rsid w:val="004A0B39"/>
    <w:rsid w:val="004A24F2"/>
    <w:rsid w:val="004A3684"/>
    <w:rsid w:val="004A384B"/>
    <w:rsid w:val="004A3CFE"/>
    <w:rsid w:val="004A3DE8"/>
    <w:rsid w:val="004A4038"/>
    <w:rsid w:val="004A47AF"/>
    <w:rsid w:val="004A5966"/>
    <w:rsid w:val="004A5997"/>
    <w:rsid w:val="004A685E"/>
    <w:rsid w:val="004A6DE8"/>
    <w:rsid w:val="004A7DD7"/>
    <w:rsid w:val="004A7F07"/>
    <w:rsid w:val="004B0210"/>
    <w:rsid w:val="004B0D45"/>
    <w:rsid w:val="004B11A7"/>
    <w:rsid w:val="004B300B"/>
    <w:rsid w:val="004B3EAD"/>
    <w:rsid w:val="004B4320"/>
    <w:rsid w:val="004B5B0E"/>
    <w:rsid w:val="004B5F09"/>
    <w:rsid w:val="004B62E4"/>
    <w:rsid w:val="004B76A2"/>
    <w:rsid w:val="004C100D"/>
    <w:rsid w:val="004D0F28"/>
    <w:rsid w:val="004D1389"/>
    <w:rsid w:val="004D254D"/>
    <w:rsid w:val="004D2D4B"/>
    <w:rsid w:val="004D3A9A"/>
    <w:rsid w:val="004D49B5"/>
    <w:rsid w:val="004D49D9"/>
    <w:rsid w:val="004D5784"/>
    <w:rsid w:val="004D6D74"/>
    <w:rsid w:val="004D7E01"/>
    <w:rsid w:val="004E080F"/>
    <w:rsid w:val="004E101D"/>
    <w:rsid w:val="004E368A"/>
    <w:rsid w:val="004E551E"/>
    <w:rsid w:val="004E574A"/>
    <w:rsid w:val="004E62A3"/>
    <w:rsid w:val="004E671C"/>
    <w:rsid w:val="004E6F10"/>
    <w:rsid w:val="004E6F94"/>
    <w:rsid w:val="004E731A"/>
    <w:rsid w:val="004F23C4"/>
    <w:rsid w:val="004F2432"/>
    <w:rsid w:val="004F2490"/>
    <w:rsid w:val="004F37CA"/>
    <w:rsid w:val="004F38A2"/>
    <w:rsid w:val="004F3F09"/>
    <w:rsid w:val="004F3F74"/>
    <w:rsid w:val="004F5D9D"/>
    <w:rsid w:val="004F5FFA"/>
    <w:rsid w:val="005003BA"/>
    <w:rsid w:val="00500BCA"/>
    <w:rsid w:val="0050484C"/>
    <w:rsid w:val="00504E7B"/>
    <w:rsid w:val="00505A39"/>
    <w:rsid w:val="00505B71"/>
    <w:rsid w:val="00506B9D"/>
    <w:rsid w:val="005071E3"/>
    <w:rsid w:val="00507C6A"/>
    <w:rsid w:val="00507EA2"/>
    <w:rsid w:val="00510642"/>
    <w:rsid w:val="005107DA"/>
    <w:rsid w:val="00510845"/>
    <w:rsid w:val="0051331F"/>
    <w:rsid w:val="00513C89"/>
    <w:rsid w:val="0051427B"/>
    <w:rsid w:val="0051457E"/>
    <w:rsid w:val="00514BE2"/>
    <w:rsid w:val="0051582B"/>
    <w:rsid w:val="00515EC7"/>
    <w:rsid w:val="005160D0"/>
    <w:rsid w:val="00516453"/>
    <w:rsid w:val="00516522"/>
    <w:rsid w:val="00516719"/>
    <w:rsid w:val="00516AA1"/>
    <w:rsid w:val="00520273"/>
    <w:rsid w:val="005206B0"/>
    <w:rsid w:val="00520F22"/>
    <w:rsid w:val="005220D8"/>
    <w:rsid w:val="0052369B"/>
    <w:rsid w:val="00524215"/>
    <w:rsid w:val="005244E3"/>
    <w:rsid w:val="005246D5"/>
    <w:rsid w:val="005247F9"/>
    <w:rsid w:val="00525E3E"/>
    <w:rsid w:val="00526416"/>
    <w:rsid w:val="00526DD8"/>
    <w:rsid w:val="0052777E"/>
    <w:rsid w:val="0052792A"/>
    <w:rsid w:val="00527DDF"/>
    <w:rsid w:val="005311DD"/>
    <w:rsid w:val="00531ADE"/>
    <w:rsid w:val="00534558"/>
    <w:rsid w:val="00535570"/>
    <w:rsid w:val="00535A85"/>
    <w:rsid w:val="00537427"/>
    <w:rsid w:val="005374ED"/>
    <w:rsid w:val="005410D6"/>
    <w:rsid w:val="00541213"/>
    <w:rsid w:val="00543A0E"/>
    <w:rsid w:val="00543E6A"/>
    <w:rsid w:val="005443EE"/>
    <w:rsid w:val="00547C41"/>
    <w:rsid w:val="005511B3"/>
    <w:rsid w:val="005512AF"/>
    <w:rsid w:val="00552C23"/>
    <w:rsid w:val="00554599"/>
    <w:rsid w:val="005548CF"/>
    <w:rsid w:val="005601FA"/>
    <w:rsid w:val="0056120B"/>
    <w:rsid w:val="00561539"/>
    <w:rsid w:val="00561A0B"/>
    <w:rsid w:val="00561F3D"/>
    <w:rsid w:val="0056201E"/>
    <w:rsid w:val="00563604"/>
    <w:rsid w:val="00563CCC"/>
    <w:rsid w:val="0056474F"/>
    <w:rsid w:val="00564845"/>
    <w:rsid w:val="00564A3D"/>
    <w:rsid w:val="00565653"/>
    <w:rsid w:val="00567014"/>
    <w:rsid w:val="005670E8"/>
    <w:rsid w:val="00567723"/>
    <w:rsid w:val="0057059C"/>
    <w:rsid w:val="005706EB"/>
    <w:rsid w:val="00571D05"/>
    <w:rsid w:val="005720E1"/>
    <w:rsid w:val="005721A5"/>
    <w:rsid w:val="005726FB"/>
    <w:rsid w:val="0057289D"/>
    <w:rsid w:val="00572ACB"/>
    <w:rsid w:val="005733E1"/>
    <w:rsid w:val="00573B17"/>
    <w:rsid w:val="0057534C"/>
    <w:rsid w:val="0057545D"/>
    <w:rsid w:val="00575B3F"/>
    <w:rsid w:val="00576DFF"/>
    <w:rsid w:val="0057726F"/>
    <w:rsid w:val="0057749F"/>
    <w:rsid w:val="0057754D"/>
    <w:rsid w:val="00577CF1"/>
    <w:rsid w:val="00577F67"/>
    <w:rsid w:val="00580F19"/>
    <w:rsid w:val="005810F8"/>
    <w:rsid w:val="00581C56"/>
    <w:rsid w:val="00583379"/>
    <w:rsid w:val="00583CAB"/>
    <w:rsid w:val="0058512C"/>
    <w:rsid w:val="00585C81"/>
    <w:rsid w:val="00586724"/>
    <w:rsid w:val="0058677E"/>
    <w:rsid w:val="00587261"/>
    <w:rsid w:val="00587FBC"/>
    <w:rsid w:val="00590860"/>
    <w:rsid w:val="005910B3"/>
    <w:rsid w:val="00592284"/>
    <w:rsid w:val="005927E7"/>
    <w:rsid w:val="00594532"/>
    <w:rsid w:val="005964DC"/>
    <w:rsid w:val="0059735F"/>
    <w:rsid w:val="00597539"/>
    <w:rsid w:val="0059782A"/>
    <w:rsid w:val="00597B91"/>
    <w:rsid w:val="00597F4C"/>
    <w:rsid w:val="005A0018"/>
    <w:rsid w:val="005A1CC2"/>
    <w:rsid w:val="005A1CD9"/>
    <w:rsid w:val="005A242E"/>
    <w:rsid w:val="005A25F7"/>
    <w:rsid w:val="005A2A2D"/>
    <w:rsid w:val="005A2D3A"/>
    <w:rsid w:val="005A629B"/>
    <w:rsid w:val="005A63FF"/>
    <w:rsid w:val="005A6F27"/>
    <w:rsid w:val="005A6F86"/>
    <w:rsid w:val="005B076E"/>
    <w:rsid w:val="005B09FD"/>
    <w:rsid w:val="005B1484"/>
    <w:rsid w:val="005B1B7D"/>
    <w:rsid w:val="005B2C3B"/>
    <w:rsid w:val="005B37D8"/>
    <w:rsid w:val="005B410B"/>
    <w:rsid w:val="005B4504"/>
    <w:rsid w:val="005B4A79"/>
    <w:rsid w:val="005B5050"/>
    <w:rsid w:val="005B5782"/>
    <w:rsid w:val="005B67C7"/>
    <w:rsid w:val="005B783F"/>
    <w:rsid w:val="005B7F1D"/>
    <w:rsid w:val="005C0342"/>
    <w:rsid w:val="005C045C"/>
    <w:rsid w:val="005C0724"/>
    <w:rsid w:val="005C07A7"/>
    <w:rsid w:val="005C0C46"/>
    <w:rsid w:val="005C1ED1"/>
    <w:rsid w:val="005C46F0"/>
    <w:rsid w:val="005C5288"/>
    <w:rsid w:val="005C55D7"/>
    <w:rsid w:val="005C58A5"/>
    <w:rsid w:val="005C6531"/>
    <w:rsid w:val="005C6E68"/>
    <w:rsid w:val="005D1337"/>
    <w:rsid w:val="005D13BE"/>
    <w:rsid w:val="005D1DE9"/>
    <w:rsid w:val="005D2F63"/>
    <w:rsid w:val="005D3AC2"/>
    <w:rsid w:val="005D490A"/>
    <w:rsid w:val="005D57B0"/>
    <w:rsid w:val="005D61F6"/>
    <w:rsid w:val="005D6398"/>
    <w:rsid w:val="005D6AAB"/>
    <w:rsid w:val="005E0C15"/>
    <w:rsid w:val="005E0E6D"/>
    <w:rsid w:val="005E1993"/>
    <w:rsid w:val="005E1CE6"/>
    <w:rsid w:val="005E1EF3"/>
    <w:rsid w:val="005E27D1"/>
    <w:rsid w:val="005E2857"/>
    <w:rsid w:val="005E4934"/>
    <w:rsid w:val="005E73DC"/>
    <w:rsid w:val="005F36D3"/>
    <w:rsid w:val="005F36FA"/>
    <w:rsid w:val="005F37A3"/>
    <w:rsid w:val="005F3961"/>
    <w:rsid w:val="005F3AAE"/>
    <w:rsid w:val="005F3AE2"/>
    <w:rsid w:val="005F3C1C"/>
    <w:rsid w:val="005F40AF"/>
    <w:rsid w:val="005F4690"/>
    <w:rsid w:val="005F47D4"/>
    <w:rsid w:val="005F50AE"/>
    <w:rsid w:val="005F580D"/>
    <w:rsid w:val="005F7C09"/>
    <w:rsid w:val="006001BA"/>
    <w:rsid w:val="0060127A"/>
    <w:rsid w:val="00603EFB"/>
    <w:rsid w:val="006044B0"/>
    <w:rsid w:val="0060472D"/>
    <w:rsid w:val="006053A1"/>
    <w:rsid w:val="00605F6D"/>
    <w:rsid w:val="00606CAF"/>
    <w:rsid w:val="00611148"/>
    <w:rsid w:val="006118FC"/>
    <w:rsid w:val="006137E3"/>
    <w:rsid w:val="00614C7C"/>
    <w:rsid w:val="006170A1"/>
    <w:rsid w:val="0061792B"/>
    <w:rsid w:val="00617943"/>
    <w:rsid w:val="00621ABA"/>
    <w:rsid w:val="00621EA9"/>
    <w:rsid w:val="00622488"/>
    <w:rsid w:val="006224F2"/>
    <w:rsid w:val="006246EB"/>
    <w:rsid w:val="00625491"/>
    <w:rsid w:val="00625BBC"/>
    <w:rsid w:val="00626530"/>
    <w:rsid w:val="0063328A"/>
    <w:rsid w:val="00633B4D"/>
    <w:rsid w:val="0063549F"/>
    <w:rsid w:val="00635970"/>
    <w:rsid w:val="0063630E"/>
    <w:rsid w:val="0063702C"/>
    <w:rsid w:val="006371BD"/>
    <w:rsid w:val="00637D38"/>
    <w:rsid w:val="006427C6"/>
    <w:rsid w:val="006431B6"/>
    <w:rsid w:val="00645F18"/>
    <w:rsid w:val="0064638F"/>
    <w:rsid w:val="006467B2"/>
    <w:rsid w:val="006468B4"/>
    <w:rsid w:val="0064715C"/>
    <w:rsid w:val="0064728F"/>
    <w:rsid w:val="00647AED"/>
    <w:rsid w:val="006519FE"/>
    <w:rsid w:val="006520CF"/>
    <w:rsid w:val="006520F7"/>
    <w:rsid w:val="00652353"/>
    <w:rsid w:val="0065301E"/>
    <w:rsid w:val="00653284"/>
    <w:rsid w:val="006534CA"/>
    <w:rsid w:val="00653D8A"/>
    <w:rsid w:val="00653EC3"/>
    <w:rsid w:val="0065567C"/>
    <w:rsid w:val="00656725"/>
    <w:rsid w:val="0065675D"/>
    <w:rsid w:val="00656C28"/>
    <w:rsid w:val="00657715"/>
    <w:rsid w:val="00661DC3"/>
    <w:rsid w:val="0066210E"/>
    <w:rsid w:val="006631D8"/>
    <w:rsid w:val="006639CC"/>
    <w:rsid w:val="00664C0F"/>
    <w:rsid w:val="00666286"/>
    <w:rsid w:val="00666BFA"/>
    <w:rsid w:val="00667A09"/>
    <w:rsid w:val="00670BF6"/>
    <w:rsid w:val="00670D01"/>
    <w:rsid w:val="0067125C"/>
    <w:rsid w:val="00671CB1"/>
    <w:rsid w:val="0067434E"/>
    <w:rsid w:val="00675A51"/>
    <w:rsid w:val="006760EC"/>
    <w:rsid w:val="00677661"/>
    <w:rsid w:val="006804FB"/>
    <w:rsid w:val="006812CC"/>
    <w:rsid w:val="00681677"/>
    <w:rsid w:val="00681F14"/>
    <w:rsid w:val="00683C31"/>
    <w:rsid w:val="0068462F"/>
    <w:rsid w:val="00684BA3"/>
    <w:rsid w:val="00685460"/>
    <w:rsid w:val="00685E56"/>
    <w:rsid w:val="00686E62"/>
    <w:rsid w:val="006879AE"/>
    <w:rsid w:val="00690944"/>
    <w:rsid w:val="0069171D"/>
    <w:rsid w:val="00692646"/>
    <w:rsid w:val="00693191"/>
    <w:rsid w:val="0069347D"/>
    <w:rsid w:val="006934B2"/>
    <w:rsid w:val="00694D9C"/>
    <w:rsid w:val="00695216"/>
    <w:rsid w:val="006A0141"/>
    <w:rsid w:val="006A3AFC"/>
    <w:rsid w:val="006A3F0E"/>
    <w:rsid w:val="006A5D59"/>
    <w:rsid w:val="006B00FC"/>
    <w:rsid w:val="006B121A"/>
    <w:rsid w:val="006B1A2A"/>
    <w:rsid w:val="006B1A9E"/>
    <w:rsid w:val="006B4A4D"/>
    <w:rsid w:val="006B5334"/>
    <w:rsid w:val="006C07F3"/>
    <w:rsid w:val="006C1D0D"/>
    <w:rsid w:val="006C1E85"/>
    <w:rsid w:val="006C293F"/>
    <w:rsid w:val="006C360F"/>
    <w:rsid w:val="006C371E"/>
    <w:rsid w:val="006C423B"/>
    <w:rsid w:val="006C5421"/>
    <w:rsid w:val="006C623C"/>
    <w:rsid w:val="006C6DF3"/>
    <w:rsid w:val="006D0637"/>
    <w:rsid w:val="006D0D86"/>
    <w:rsid w:val="006D1F4F"/>
    <w:rsid w:val="006D219D"/>
    <w:rsid w:val="006D2A6E"/>
    <w:rsid w:val="006D3FAB"/>
    <w:rsid w:val="006D419D"/>
    <w:rsid w:val="006D5F47"/>
    <w:rsid w:val="006D5FF0"/>
    <w:rsid w:val="006D7209"/>
    <w:rsid w:val="006D7841"/>
    <w:rsid w:val="006E03DC"/>
    <w:rsid w:val="006E0BFF"/>
    <w:rsid w:val="006E0E5E"/>
    <w:rsid w:val="006E3814"/>
    <w:rsid w:val="006E4BA7"/>
    <w:rsid w:val="006E5981"/>
    <w:rsid w:val="006E6610"/>
    <w:rsid w:val="006E6CBD"/>
    <w:rsid w:val="006E7238"/>
    <w:rsid w:val="006E7A65"/>
    <w:rsid w:val="006E7B54"/>
    <w:rsid w:val="006F01EA"/>
    <w:rsid w:val="006F13A0"/>
    <w:rsid w:val="006F1DD2"/>
    <w:rsid w:val="006F2585"/>
    <w:rsid w:val="006F2B76"/>
    <w:rsid w:val="006F3C67"/>
    <w:rsid w:val="006F457E"/>
    <w:rsid w:val="006F4E58"/>
    <w:rsid w:val="006F5AFE"/>
    <w:rsid w:val="006F647D"/>
    <w:rsid w:val="006F6728"/>
    <w:rsid w:val="006F769D"/>
    <w:rsid w:val="00700CB2"/>
    <w:rsid w:val="00700F56"/>
    <w:rsid w:val="00701293"/>
    <w:rsid w:val="0070167E"/>
    <w:rsid w:val="00701BFA"/>
    <w:rsid w:val="00702123"/>
    <w:rsid w:val="00702DAA"/>
    <w:rsid w:val="00703434"/>
    <w:rsid w:val="007039AF"/>
    <w:rsid w:val="007067A0"/>
    <w:rsid w:val="0070763E"/>
    <w:rsid w:val="00710680"/>
    <w:rsid w:val="0071068E"/>
    <w:rsid w:val="0071084D"/>
    <w:rsid w:val="00711810"/>
    <w:rsid w:val="00711AE1"/>
    <w:rsid w:val="00711F2F"/>
    <w:rsid w:val="00712B42"/>
    <w:rsid w:val="0071346A"/>
    <w:rsid w:val="007173BB"/>
    <w:rsid w:val="0072122A"/>
    <w:rsid w:val="00722545"/>
    <w:rsid w:val="007236BC"/>
    <w:rsid w:val="0072391B"/>
    <w:rsid w:val="00723DE7"/>
    <w:rsid w:val="00724522"/>
    <w:rsid w:val="00725380"/>
    <w:rsid w:val="00725D7C"/>
    <w:rsid w:val="007273E7"/>
    <w:rsid w:val="00731562"/>
    <w:rsid w:val="00731817"/>
    <w:rsid w:val="00732237"/>
    <w:rsid w:val="0073494A"/>
    <w:rsid w:val="00735EAE"/>
    <w:rsid w:val="007366E5"/>
    <w:rsid w:val="00736C2E"/>
    <w:rsid w:val="00737102"/>
    <w:rsid w:val="00737931"/>
    <w:rsid w:val="00737F5C"/>
    <w:rsid w:val="00740930"/>
    <w:rsid w:val="007429E3"/>
    <w:rsid w:val="00742E5D"/>
    <w:rsid w:val="007431B5"/>
    <w:rsid w:val="007438A6"/>
    <w:rsid w:val="007447A8"/>
    <w:rsid w:val="00744B04"/>
    <w:rsid w:val="00745100"/>
    <w:rsid w:val="00745B39"/>
    <w:rsid w:val="0074705B"/>
    <w:rsid w:val="0074759D"/>
    <w:rsid w:val="0075073E"/>
    <w:rsid w:val="007526DA"/>
    <w:rsid w:val="00752709"/>
    <w:rsid w:val="007528F2"/>
    <w:rsid w:val="00753232"/>
    <w:rsid w:val="0075388A"/>
    <w:rsid w:val="00753BDA"/>
    <w:rsid w:val="007550BC"/>
    <w:rsid w:val="0075534F"/>
    <w:rsid w:val="00755494"/>
    <w:rsid w:val="00755708"/>
    <w:rsid w:val="007563AA"/>
    <w:rsid w:val="007563BB"/>
    <w:rsid w:val="00756EF2"/>
    <w:rsid w:val="00757357"/>
    <w:rsid w:val="00760166"/>
    <w:rsid w:val="0076250C"/>
    <w:rsid w:val="00765BEB"/>
    <w:rsid w:val="007705AE"/>
    <w:rsid w:val="007708FA"/>
    <w:rsid w:val="0077207B"/>
    <w:rsid w:val="0077234B"/>
    <w:rsid w:val="007724A7"/>
    <w:rsid w:val="00772B0B"/>
    <w:rsid w:val="00774161"/>
    <w:rsid w:val="00775107"/>
    <w:rsid w:val="00775A63"/>
    <w:rsid w:val="007761F2"/>
    <w:rsid w:val="00776626"/>
    <w:rsid w:val="00776D7E"/>
    <w:rsid w:val="00780E3E"/>
    <w:rsid w:val="0078152C"/>
    <w:rsid w:val="00782B09"/>
    <w:rsid w:val="00783411"/>
    <w:rsid w:val="00783AAF"/>
    <w:rsid w:val="00784587"/>
    <w:rsid w:val="00784941"/>
    <w:rsid w:val="00784BF0"/>
    <w:rsid w:val="0078552C"/>
    <w:rsid w:val="00785D4D"/>
    <w:rsid w:val="00786143"/>
    <w:rsid w:val="00787141"/>
    <w:rsid w:val="007875A5"/>
    <w:rsid w:val="0078760A"/>
    <w:rsid w:val="0079078A"/>
    <w:rsid w:val="00790F6C"/>
    <w:rsid w:val="007916C0"/>
    <w:rsid w:val="00791B88"/>
    <w:rsid w:val="00791C63"/>
    <w:rsid w:val="00792FF5"/>
    <w:rsid w:val="0079489E"/>
    <w:rsid w:val="00794E99"/>
    <w:rsid w:val="00795529"/>
    <w:rsid w:val="007959E4"/>
    <w:rsid w:val="00796990"/>
    <w:rsid w:val="007976BA"/>
    <w:rsid w:val="007A0133"/>
    <w:rsid w:val="007A1430"/>
    <w:rsid w:val="007A1D89"/>
    <w:rsid w:val="007A219F"/>
    <w:rsid w:val="007A37FD"/>
    <w:rsid w:val="007A5769"/>
    <w:rsid w:val="007A6074"/>
    <w:rsid w:val="007A6C58"/>
    <w:rsid w:val="007A6CA8"/>
    <w:rsid w:val="007A76FA"/>
    <w:rsid w:val="007B0451"/>
    <w:rsid w:val="007B1570"/>
    <w:rsid w:val="007B323D"/>
    <w:rsid w:val="007B36B5"/>
    <w:rsid w:val="007B5348"/>
    <w:rsid w:val="007B5684"/>
    <w:rsid w:val="007B5786"/>
    <w:rsid w:val="007B5D4D"/>
    <w:rsid w:val="007B606F"/>
    <w:rsid w:val="007B7693"/>
    <w:rsid w:val="007C172B"/>
    <w:rsid w:val="007C24AB"/>
    <w:rsid w:val="007C2DF8"/>
    <w:rsid w:val="007C3760"/>
    <w:rsid w:val="007C4D5E"/>
    <w:rsid w:val="007C5AFF"/>
    <w:rsid w:val="007C63D9"/>
    <w:rsid w:val="007C6521"/>
    <w:rsid w:val="007C69EE"/>
    <w:rsid w:val="007C6F19"/>
    <w:rsid w:val="007C73D9"/>
    <w:rsid w:val="007D0B04"/>
    <w:rsid w:val="007D2C10"/>
    <w:rsid w:val="007D2CB2"/>
    <w:rsid w:val="007D3C24"/>
    <w:rsid w:val="007D3C3F"/>
    <w:rsid w:val="007D4602"/>
    <w:rsid w:val="007D53AF"/>
    <w:rsid w:val="007D5EDF"/>
    <w:rsid w:val="007D78EF"/>
    <w:rsid w:val="007D7AF3"/>
    <w:rsid w:val="007E0928"/>
    <w:rsid w:val="007E0A29"/>
    <w:rsid w:val="007E0AE8"/>
    <w:rsid w:val="007E0BC4"/>
    <w:rsid w:val="007E2532"/>
    <w:rsid w:val="007E5A4E"/>
    <w:rsid w:val="007E63AE"/>
    <w:rsid w:val="007E67DF"/>
    <w:rsid w:val="007E6CDB"/>
    <w:rsid w:val="007F04A4"/>
    <w:rsid w:val="007F06D5"/>
    <w:rsid w:val="007F0F6E"/>
    <w:rsid w:val="007F1703"/>
    <w:rsid w:val="007F171F"/>
    <w:rsid w:val="007F172E"/>
    <w:rsid w:val="007F2BD9"/>
    <w:rsid w:val="007F3534"/>
    <w:rsid w:val="007F3A5F"/>
    <w:rsid w:val="007F3E8E"/>
    <w:rsid w:val="007F51D3"/>
    <w:rsid w:val="007F5FD5"/>
    <w:rsid w:val="007F7421"/>
    <w:rsid w:val="007F74FC"/>
    <w:rsid w:val="008002A0"/>
    <w:rsid w:val="00801689"/>
    <w:rsid w:val="00801C00"/>
    <w:rsid w:val="008036D5"/>
    <w:rsid w:val="00803BF3"/>
    <w:rsid w:val="008042E4"/>
    <w:rsid w:val="00804DDB"/>
    <w:rsid w:val="00804F25"/>
    <w:rsid w:val="00804F51"/>
    <w:rsid w:val="00807109"/>
    <w:rsid w:val="00807616"/>
    <w:rsid w:val="008076C6"/>
    <w:rsid w:val="00810E56"/>
    <w:rsid w:val="008110A0"/>
    <w:rsid w:val="0081114E"/>
    <w:rsid w:val="00811AA2"/>
    <w:rsid w:val="008121BC"/>
    <w:rsid w:val="00812848"/>
    <w:rsid w:val="0081442D"/>
    <w:rsid w:val="00814700"/>
    <w:rsid w:val="008168C5"/>
    <w:rsid w:val="00817BAF"/>
    <w:rsid w:val="008218C5"/>
    <w:rsid w:val="008223B1"/>
    <w:rsid w:val="00822AB6"/>
    <w:rsid w:val="00823953"/>
    <w:rsid w:val="008245AF"/>
    <w:rsid w:val="00825550"/>
    <w:rsid w:val="00825924"/>
    <w:rsid w:val="00826947"/>
    <w:rsid w:val="00826C79"/>
    <w:rsid w:val="008279A6"/>
    <w:rsid w:val="00827FFA"/>
    <w:rsid w:val="00830882"/>
    <w:rsid w:val="0083279C"/>
    <w:rsid w:val="00832DCD"/>
    <w:rsid w:val="008344B0"/>
    <w:rsid w:val="00836248"/>
    <w:rsid w:val="00837543"/>
    <w:rsid w:val="00837781"/>
    <w:rsid w:val="00841347"/>
    <w:rsid w:val="00844657"/>
    <w:rsid w:val="0084664E"/>
    <w:rsid w:val="00846B32"/>
    <w:rsid w:val="00846FD5"/>
    <w:rsid w:val="00847069"/>
    <w:rsid w:val="0084741B"/>
    <w:rsid w:val="00847865"/>
    <w:rsid w:val="00847D1A"/>
    <w:rsid w:val="008503A1"/>
    <w:rsid w:val="008505BE"/>
    <w:rsid w:val="008524C9"/>
    <w:rsid w:val="00853447"/>
    <w:rsid w:val="00853E74"/>
    <w:rsid w:val="00854F08"/>
    <w:rsid w:val="0085502B"/>
    <w:rsid w:val="00855905"/>
    <w:rsid w:val="0085605B"/>
    <w:rsid w:val="00856EFD"/>
    <w:rsid w:val="00856F5C"/>
    <w:rsid w:val="00860149"/>
    <w:rsid w:val="00860428"/>
    <w:rsid w:val="0086046B"/>
    <w:rsid w:val="00860EB0"/>
    <w:rsid w:val="008627E5"/>
    <w:rsid w:val="0086331D"/>
    <w:rsid w:val="00864A6D"/>
    <w:rsid w:val="00864F40"/>
    <w:rsid w:val="008657F6"/>
    <w:rsid w:val="00866129"/>
    <w:rsid w:val="0086684D"/>
    <w:rsid w:val="00870F8E"/>
    <w:rsid w:val="008731A2"/>
    <w:rsid w:val="008734EC"/>
    <w:rsid w:val="008747AC"/>
    <w:rsid w:val="00875C01"/>
    <w:rsid w:val="00875EE4"/>
    <w:rsid w:val="00880CA0"/>
    <w:rsid w:val="00881863"/>
    <w:rsid w:val="00881EF3"/>
    <w:rsid w:val="00883A76"/>
    <w:rsid w:val="00885342"/>
    <w:rsid w:val="008860CA"/>
    <w:rsid w:val="00887030"/>
    <w:rsid w:val="00887DF5"/>
    <w:rsid w:val="008905CA"/>
    <w:rsid w:val="00891533"/>
    <w:rsid w:val="0089160A"/>
    <w:rsid w:val="00891B55"/>
    <w:rsid w:val="00891CB0"/>
    <w:rsid w:val="0089274E"/>
    <w:rsid w:val="00894FAF"/>
    <w:rsid w:val="00895874"/>
    <w:rsid w:val="00896664"/>
    <w:rsid w:val="00897BA3"/>
    <w:rsid w:val="008A0FF3"/>
    <w:rsid w:val="008A115A"/>
    <w:rsid w:val="008A140F"/>
    <w:rsid w:val="008A2494"/>
    <w:rsid w:val="008A324A"/>
    <w:rsid w:val="008A3B9A"/>
    <w:rsid w:val="008A4DD6"/>
    <w:rsid w:val="008A5C55"/>
    <w:rsid w:val="008A6B97"/>
    <w:rsid w:val="008B00E1"/>
    <w:rsid w:val="008B046E"/>
    <w:rsid w:val="008B26E8"/>
    <w:rsid w:val="008B31CE"/>
    <w:rsid w:val="008B35DA"/>
    <w:rsid w:val="008B368D"/>
    <w:rsid w:val="008B4D3E"/>
    <w:rsid w:val="008B5279"/>
    <w:rsid w:val="008B6E56"/>
    <w:rsid w:val="008B7095"/>
    <w:rsid w:val="008B7158"/>
    <w:rsid w:val="008B7FBC"/>
    <w:rsid w:val="008C0B1D"/>
    <w:rsid w:val="008C0EAD"/>
    <w:rsid w:val="008C153C"/>
    <w:rsid w:val="008C1CCC"/>
    <w:rsid w:val="008C1EA6"/>
    <w:rsid w:val="008C2FE1"/>
    <w:rsid w:val="008C4055"/>
    <w:rsid w:val="008C5DCC"/>
    <w:rsid w:val="008C5EFF"/>
    <w:rsid w:val="008C6E92"/>
    <w:rsid w:val="008D078B"/>
    <w:rsid w:val="008D1B58"/>
    <w:rsid w:val="008D1D2C"/>
    <w:rsid w:val="008D3DF2"/>
    <w:rsid w:val="008D4520"/>
    <w:rsid w:val="008D709A"/>
    <w:rsid w:val="008E0288"/>
    <w:rsid w:val="008E03B9"/>
    <w:rsid w:val="008E1E24"/>
    <w:rsid w:val="008E274E"/>
    <w:rsid w:val="008E355B"/>
    <w:rsid w:val="008E3644"/>
    <w:rsid w:val="008E3B4B"/>
    <w:rsid w:val="008E530F"/>
    <w:rsid w:val="008E53A4"/>
    <w:rsid w:val="008E5BAB"/>
    <w:rsid w:val="008E6404"/>
    <w:rsid w:val="008E736C"/>
    <w:rsid w:val="008E7767"/>
    <w:rsid w:val="008F04FB"/>
    <w:rsid w:val="008F0FB4"/>
    <w:rsid w:val="008F1D47"/>
    <w:rsid w:val="008F2039"/>
    <w:rsid w:val="008F284C"/>
    <w:rsid w:val="008F29C9"/>
    <w:rsid w:val="008F32CA"/>
    <w:rsid w:val="008F4E1F"/>
    <w:rsid w:val="008F56DA"/>
    <w:rsid w:val="008F5D10"/>
    <w:rsid w:val="008F608F"/>
    <w:rsid w:val="008F66C2"/>
    <w:rsid w:val="008F75AE"/>
    <w:rsid w:val="009003FD"/>
    <w:rsid w:val="00900CE7"/>
    <w:rsid w:val="0090156A"/>
    <w:rsid w:val="00902031"/>
    <w:rsid w:val="00904E08"/>
    <w:rsid w:val="00905C4D"/>
    <w:rsid w:val="00906E56"/>
    <w:rsid w:val="0090704E"/>
    <w:rsid w:val="009104DB"/>
    <w:rsid w:val="00910CC8"/>
    <w:rsid w:val="0091254A"/>
    <w:rsid w:val="00912B2F"/>
    <w:rsid w:val="009130CF"/>
    <w:rsid w:val="0091570C"/>
    <w:rsid w:val="00916A95"/>
    <w:rsid w:val="00921946"/>
    <w:rsid w:val="009231FC"/>
    <w:rsid w:val="009248A9"/>
    <w:rsid w:val="00924B31"/>
    <w:rsid w:val="00925EC2"/>
    <w:rsid w:val="00926A10"/>
    <w:rsid w:val="00926FB7"/>
    <w:rsid w:val="00927375"/>
    <w:rsid w:val="00927463"/>
    <w:rsid w:val="00927AAF"/>
    <w:rsid w:val="00927B90"/>
    <w:rsid w:val="00930C09"/>
    <w:rsid w:val="009312C3"/>
    <w:rsid w:val="0093381B"/>
    <w:rsid w:val="0093398B"/>
    <w:rsid w:val="00934189"/>
    <w:rsid w:val="00934B71"/>
    <w:rsid w:val="00934D9B"/>
    <w:rsid w:val="0093560C"/>
    <w:rsid w:val="009358F2"/>
    <w:rsid w:val="00935F03"/>
    <w:rsid w:val="009378E5"/>
    <w:rsid w:val="0094324B"/>
    <w:rsid w:val="009444AC"/>
    <w:rsid w:val="0094486D"/>
    <w:rsid w:val="00944A6A"/>
    <w:rsid w:val="00944C66"/>
    <w:rsid w:val="00945A76"/>
    <w:rsid w:val="00946B2C"/>
    <w:rsid w:val="0094777A"/>
    <w:rsid w:val="00950158"/>
    <w:rsid w:val="0095079B"/>
    <w:rsid w:val="00950B9C"/>
    <w:rsid w:val="00950C35"/>
    <w:rsid w:val="00952BF2"/>
    <w:rsid w:val="00954B47"/>
    <w:rsid w:val="009554B8"/>
    <w:rsid w:val="00955D93"/>
    <w:rsid w:val="009560B4"/>
    <w:rsid w:val="00956427"/>
    <w:rsid w:val="00957C80"/>
    <w:rsid w:val="00957F23"/>
    <w:rsid w:val="00960281"/>
    <w:rsid w:val="00960BAE"/>
    <w:rsid w:val="00960C1A"/>
    <w:rsid w:val="00961AE7"/>
    <w:rsid w:val="00962356"/>
    <w:rsid w:val="00963ED3"/>
    <w:rsid w:val="0096426F"/>
    <w:rsid w:val="00964A09"/>
    <w:rsid w:val="00965A2F"/>
    <w:rsid w:val="00965C48"/>
    <w:rsid w:val="009661AE"/>
    <w:rsid w:val="00966496"/>
    <w:rsid w:val="00966524"/>
    <w:rsid w:val="00967D6F"/>
    <w:rsid w:val="009710D4"/>
    <w:rsid w:val="00972243"/>
    <w:rsid w:val="009725C4"/>
    <w:rsid w:val="0097305F"/>
    <w:rsid w:val="00973270"/>
    <w:rsid w:val="00973428"/>
    <w:rsid w:val="00973B55"/>
    <w:rsid w:val="009740EB"/>
    <w:rsid w:val="00974B62"/>
    <w:rsid w:val="009755C1"/>
    <w:rsid w:val="009764B6"/>
    <w:rsid w:val="0097730F"/>
    <w:rsid w:val="0098072E"/>
    <w:rsid w:val="0098181B"/>
    <w:rsid w:val="00982D29"/>
    <w:rsid w:val="00983D3D"/>
    <w:rsid w:val="009841F3"/>
    <w:rsid w:val="0098496F"/>
    <w:rsid w:val="00984BDD"/>
    <w:rsid w:val="00984C7A"/>
    <w:rsid w:val="0098685F"/>
    <w:rsid w:val="00986DF2"/>
    <w:rsid w:val="00986E1D"/>
    <w:rsid w:val="0098752D"/>
    <w:rsid w:val="009907C1"/>
    <w:rsid w:val="009913F3"/>
    <w:rsid w:val="00991765"/>
    <w:rsid w:val="00991E1F"/>
    <w:rsid w:val="00992A2C"/>
    <w:rsid w:val="00992A50"/>
    <w:rsid w:val="0099340B"/>
    <w:rsid w:val="009935B0"/>
    <w:rsid w:val="00995DC4"/>
    <w:rsid w:val="00996B02"/>
    <w:rsid w:val="00997B5C"/>
    <w:rsid w:val="009A1254"/>
    <w:rsid w:val="009A2601"/>
    <w:rsid w:val="009A286E"/>
    <w:rsid w:val="009A2B27"/>
    <w:rsid w:val="009A3D91"/>
    <w:rsid w:val="009A44B1"/>
    <w:rsid w:val="009A53D5"/>
    <w:rsid w:val="009A57B3"/>
    <w:rsid w:val="009A6B22"/>
    <w:rsid w:val="009B1132"/>
    <w:rsid w:val="009B1B1E"/>
    <w:rsid w:val="009B2746"/>
    <w:rsid w:val="009B3594"/>
    <w:rsid w:val="009B4575"/>
    <w:rsid w:val="009B4847"/>
    <w:rsid w:val="009B4F8C"/>
    <w:rsid w:val="009B54C4"/>
    <w:rsid w:val="009B5C86"/>
    <w:rsid w:val="009B6BA8"/>
    <w:rsid w:val="009B74B1"/>
    <w:rsid w:val="009B792B"/>
    <w:rsid w:val="009C0BBC"/>
    <w:rsid w:val="009C0F55"/>
    <w:rsid w:val="009C4E23"/>
    <w:rsid w:val="009C5007"/>
    <w:rsid w:val="009C6716"/>
    <w:rsid w:val="009C7B2B"/>
    <w:rsid w:val="009D00E0"/>
    <w:rsid w:val="009D044E"/>
    <w:rsid w:val="009D0750"/>
    <w:rsid w:val="009D11BD"/>
    <w:rsid w:val="009D13AD"/>
    <w:rsid w:val="009D1F3C"/>
    <w:rsid w:val="009D21F0"/>
    <w:rsid w:val="009D44F3"/>
    <w:rsid w:val="009D4F8E"/>
    <w:rsid w:val="009D5326"/>
    <w:rsid w:val="009D560D"/>
    <w:rsid w:val="009D56CF"/>
    <w:rsid w:val="009D6472"/>
    <w:rsid w:val="009D713D"/>
    <w:rsid w:val="009D7F2D"/>
    <w:rsid w:val="009E00A6"/>
    <w:rsid w:val="009E0461"/>
    <w:rsid w:val="009E0496"/>
    <w:rsid w:val="009E2546"/>
    <w:rsid w:val="009E2B6E"/>
    <w:rsid w:val="009E3174"/>
    <w:rsid w:val="009E38FC"/>
    <w:rsid w:val="009E3A0E"/>
    <w:rsid w:val="009E3CC3"/>
    <w:rsid w:val="009E640C"/>
    <w:rsid w:val="009E69F9"/>
    <w:rsid w:val="009E6CC5"/>
    <w:rsid w:val="009E70E6"/>
    <w:rsid w:val="009F07E4"/>
    <w:rsid w:val="009F1441"/>
    <w:rsid w:val="009F15FC"/>
    <w:rsid w:val="009F1996"/>
    <w:rsid w:val="009F201E"/>
    <w:rsid w:val="009F37A4"/>
    <w:rsid w:val="009F460C"/>
    <w:rsid w:val="009F5748"/>
    <w:rsid w:val="009F65B0"/>
    <w:rsid w:val="009F6F2F"/>
    <w:rsid w:val="009F7F74"/>
    <w:rsid w:val="00A000BC"/>
    <w:rsid w:val="00A0114B"/>
    <w:rsid w:val="00A02198"/>
    <w:rsid w:val="00A03481"/>
    <w:rsid w:val="00A03A72"/>
    <w:rsid w:val="00A0440F"/>
    <w:rsid w:val="00A04F16"/>
    <w:rsid w:val="00A05A22"/>
    <w:rsid w:val="00A06127"/>
    <w:rsid w:val="00A06373"/>
    <w:rsid w:val="00A06443"/>
    <w:rsid w:val="00A07958"/>
    <w:rsid w:val="00A121FF"/>
    <w:rsid w:val="00A1286F"/>
    <w:rsid w:val="00A13C39"/>
    <w:rsid w:val="00A14538"/>
    <w:rsid w:val="00A15560"/>
    <w:rsid w:val="00A15944"/>
    <w:rsid w:val="00A17CAE"/>
    <w:rsid w:val="00A20B05"/>
    <w:rsid w:val="00A20D6F"/>
    <w:rsid w:val="00A21512"/>
    <w:rsid w:val="00A2397E"/>
    <w:rsid w:val="00A23A8D"/>
    <w:rsid w:val="00A2429E"/>
    <w:rsid w:val="00A2467D"/>
    <w:rsid w:val="00A269BB"/>
    <w:rsid w:val="00A278CE"/>
    <w:rsid w:val="00A3082C"/>
    <w:rsid w:val="00A3122E"/>
    <w:rsid w:val="00A31576"/>
    <w:rsid w:val="00A323D1"/>
    <w:rsid w:val="00A32CB6"/>
    <w:rsid w:val="00A34376"/>
    <w:rsid w:val="00A347B1"/>
    <w:rsid w:val="00A34B06"/>
    <w:rsid w:val="00A34DF5"/>
    <w:rsid w:val="00A35076"/>
    <w:rsid w:val="00A350A6"/>
    <w:rsid w:val="00A35EA3"/>
    <w:rsid w:val="00A36C8E"/>
    <w:rsid w:val="00A36EF3"/>
    <w:rsid w:val="00A3713B"/>
    <w:rsid w:val="00A373C3"/>
    <w:rsid w:val="00A373FA"/>
    <w:rsid w:val="00A40EF9"/>
    <w:rsid w:val="00A4155E"/>
    <w:rsid w:val="00A42C9F"/>
    <w:rsid w:val="00A44A31"/>
    <w:rsid w:val="00A45406"/>
    <w:rsid w:val="00A45DCF"/>
    <w:rsid w:val="00A45E2F"/>
    <w:rsid w:val="00A46404"/>
    <w:rsid w:val="00A46912"/>
    <w:rsid w:val="00A469DA"/>
    <w:rsid w:val="00A50315"/>
    <w:rsid w:val="00A5152D"/>
    <w:rsid w:val="00A53216"/>
    <w:rsid w:val="00A5435B"/>
    <w:rsid w:val="00A55A21"/>
    <w:rsid w:val="00A57064"/>
    <w:rsid w:val="00A57BE6"/>
    <w:rsid w:val="00A57F0C"/>
    <w:rsid w:val="00A608E8"/>
    <w:rsid w:val="00A61A3D"/>
    <w:rsid w:val="00A61BBF"/>
    <w:rsid w:val="00A6257D"/>
    <w:rsid w:val="00A629BB"/>
    <w:rsid w:val="00A648D7"/>
    <w:rsid w:val="00A64E5D"/>
    <w:rsid w:val="00A65225"/>
    <w:rsid w:val="00A66C7D"/>
    <w:rsid w:val="00A67278"/>
    <w:rsid w:val="00A67F63"/>
    <w:rsid w:val="00A70631"/>
    <w:rsid w:val="00A723A3"/>
    <w:rsid w:val="00A73468"/>
    <w:rsid w:val="00A73AAC"/>
    <w:rsid w:val="00A73FB6"/>
    <w:rsid w:val="00A74221"/>
    <w:rsid w:val="00A76006"/>
    <w:rsid w:val="00A7744A"/>
    <w:rsid w:val="00A81105"/>
    <w:rsid w:val="00A815C0"/>
    <w:rsid w:val="00A81FC6"/>
    <w:rsid w:val="00A82466"/>
    <w:rsid w:val="00A83A48"/>
    <w:rsid w:val="00A84AD6"/>
    <w:rsid w:val="00A85333"/>
    <w:rsid w:val="00A855C9"/>
    <w:rsid w:val="00A86201"/>
    <w:rsid w:val="00A87FC1"/>
    <w:rsid w:val="00A90AED"/>
    <w:rsid w:val="00A90D94"/>
    <w:rsid w:val="00A91801"/>
    <w:rsid w:val="00A9245D"/>
    <w:rsid w:val="00A93AF1"/>
    <w:rsid w:val="00A946AD"/>
    <w:rsid w:val="00A94DE6"/>
    <w:rsid w:val="00A95DE0"/>
    <w:rsid w:val="00A97ADE"/>
    <w:rsid w:val="00A97B98"/>
    <w:rsid w:val="00AA016A"/>
    <w:rsid w:val="00AA073D"/>
    <w:rsid w:val="00AA0C9E"/>
    <w:rsid w:val="00AA1412"/>
    <w:rsid w:val="00AA1475"/>
    <w:rsid w:val="00AA15C5"/>
    <w:rsid w:val="00AA1C62"/>
    <w:rsid w:val="00AA2D27"/>
    <w:rsid w:val="00AA364E"/>
    <w:rsid w:val="00AA3EBF"/>
    <w:rsid w:val="00AA4417"/>
    <w:rsid w:val="00AA595D"/>
    <w:rsid w:val="00AA6104"/>
    <w:rsid w:val="00AA6424"/>
    <w:rsid w:val="00AA76F5"/>
    <w:rsid w:val="00AB1704"/>
    <w:rsid w:val="00AB1F1B"/>
    <w:rsid w:val="00AB21EA"/>
    <w:rsid w:val="00AB24C4"/>
    <w:rsid w:val="00AB3234"/>
    <w:rsid w:val="00AB41C9"/>
    <w:rsid w:val="00AB6309"/>
    <w:rsid w:val="00AB6392"/>
    <w:rsid w:val="00AB71A5"/>
    <w:rsid w:val="00AB763B"/>
    <w:rsid w:val="00AC03A8"/>
    <w:rsid w:val="00AC0EA3"/>
    <w:rsid w:val="00AC1B75"/>
    <w:rsid w:val="00AC2509"/>
    <w:rsid w:val="00AC2741"/>
    <w:rsid w:val="00AC34A6"/>
    <w:rsid w:val="00AC36B8"/>
    <w:rsid w:val="00AC4ECB"/>
    <w:rsid w:val="00AC6E40"/>
    <w:rsid w:val="00AC7D14"/>
    <w:rsid w:val="00AD0272"/>
    <w:rsid w:val="00AD0425"/>
    <w:rsid w:val="00AD1957"/>
    <w:rsid w:val="00AD39D7"/>
    <w:rsid w:val="00AD476A"/>
    <w:rsid w:val="00AD4E1F"/>
    <w:rsid w:val="00AD4EC6"/>
    <w:rsid w:val="00AD511B"/>
    <w:rsid w:val="00AD6186"/>
    <w:rsid w:val="00AD6CE4"/>
    <w:rsid w:val="00AD77A6"/>
    <w:rsid w:val="00AE0277"/>
    <w:rsid w:val="00AE094E"/>
    <w:rsid w:val="00AE0C15"/>
    <w:rsid w:val="00AE13B3"/>
    <w:rsid w:val="00AE1C37"/>
    <w:rsid w:val="00AE3FE3"/>
    <w:rsid w:val="00AE4704"/>
    <w:rsid w:val="00AE48DA"/>
    <w:rsid w:val="00AE5A55"/>
    <w:rsid w:val="00AE6701"/>
    <w:rsid w:val="00AE679E"/>
    <w:rsid w:val="00AE6D90"/>
    <w:rsid w:val="00AE7D0E"/>
    <w:rsid w:val="00AF05FE"/>
    <w:rsid w:val="00AF0CF0"/>
    <w:rsid w:val="00AF16E1"/>
    <w:rsid w:val="00AF2AE4"/>
    <w:rsid w:val="00AF43BF"/>
    <w:rsid w:val="00AF46CE"/>
    <w:rsid w:val="00AF4ADF"/>
    <w:rsid w:val="00AF5237"/>
    <w:rsid w:val="00AF647A"/>
    <w:rsid w:val="00B01C99"/>
    <w:rsid w:val="00B0287F"/>
    <w:rsid w:val="00B031B2"/>
    <w:rsid w:val="00B0323E"/>
    <w:rsid w:val="00B03527"/>
    <w:rsid w:val="00B03831"/>
    <w:rsid w:val="00B047C8"/>
    <w:rsid w:val="00B04EAC"/>
    <w:rsid w:val="00B04F7A"/>
    <w:rsid w:val="00B059BE"/>
    <w:rsid w:val="00B05C09"/>
    <w:rsid w:val="00B06122"/>
    <w:rsid w:val="00B068B5"/>
    <w:rsid w:val="00B07248"/>
    <w:rsid w:val="00B078B1"/>
    <w:rsid w:val="00B10AF5"/>
    <w:rsid w:val="00B10D36"/>
    <w:rsid w:val="00B1179D"/>
    <w:rsid w:val="00B11CEF"/>
    <w:rsid w:val="00B12884"/>
    <w:rsid w:val="00B1291F"/>
    <w:rsid w:val="00B130F2"/>
    <w:rsid w:val="00B135F0"/>
    <w:rsid w:val="00B145C2"/>
    <w:rsid w:val="00B151DF"/>
    <w:rsid w:val="00B15C66"/>
    <w:rsid w:val="00B17419"/>
    <w:rsid w:val="00B20680"/>
    <w:rsid w:val="00B21003"/>
    <w:rsid w:val="00B23B2D"/>
    <w:rsid w:val="00B254D6"/>
    <w:rsid w:val="00B2588D"/>
    <w:rsid w:val="00B25D52"/>
    <w:rsid w:val="00B26232"/>
    <w:rsid w:val="00B26489"/>
    <w:rsid w:val="00B27013"/>
    <w:rsid w:val="00B27999"/>
    <w:rsid w:val="00B30F18"/>
    <w:rsid w:val="00B31BC4"/>
    <w:rsid w:val="00B320F8"/>
    <w:rsid w:val="00B32510"/>
    <w:rsid w:val="00B32A6E"/>
    <w:rsid w:val="00B33892"/>
    <w:rsid w:val="00B33B09"/>
    <w:rsid w:val="00B346F0"/>
    <w:rsid w:val="00B351BA"/>
    <w:rsid w:val="00B365A4"/>
    <w:rsid w:val="00B41B48"/>
    <w:rsid w:val="00B41CB8"/>
    <w:rsid w:val="00B4361B"/>
    <w:rsid w:val="00B440A8"/>
    <w:rsid w:val="00B44F0B"/>
    <w:rsid w:val="00B461DF"/>
    <w:rsid w:val="00B4710D"/>
    <w:rsid w:val="00B47741"/>
    <w:rsid w:val="00B47CAA"/>
    <w:rsid w:val="00B51915"/>
    <w:rsid w:val="00B53ECE"/>
    <w:rsid w:val="00B5664F"/>
    <w:rsid w:val="00B6127E"/>
    <w:rsid w:val="00B617AA"/>
    <w:rsid w:val="00B62DF6"/>
    <w:rsid w:val="00B62E6D"/>
    <w:rsid w:val="00B64485"/>
    <w:rsid w:val="00B65134"/>
    <w:rsid w:val="00B653B0"/>
    <w:rsid w:val="00B6550D"/>
    <w:rsid w:val="00B6553A"/>
    <w:rsid w:val="00B66B2C"/>
    <w:rsid w:val="00B67072"/>
    <w:rsid w:val="00B670F4"/>
    <w:rsid w:val="00B6716B"/>
    <w:rsid w:val="00B67321"/>
    <w:rsid w:val="00B67D15"/>
    <w:rsid w:val="00B70FE6"/>
    <w:rsid w:val="00B71030"/>
    <w:rsid w:val="00B71B60"/>
    <w:rsid w:val="00B720C6"/>
    <w:rsid w:val="00B728DA"/>
    <w:rsid w:val="00B72AB4"/>
    <w:rsid w:val="00B7412A"/>
    <w:rsid w:val="00B7416A"/>
    <w:rsid w:val="00B742FD"/>
    <w:rsid w:val="00B75473"/>
    <w:rsid w:val="00B75D16"/>
    <w:rsid w:val="00B75E29"/>
    <w:rsid w:val="00B77B49"/>
    <w:rsid w:val="00B8172F"/>
    <w:rsid w:val="00B81B21"/>
    <w:rsid w:val="00B83171"/>
    <w:rsid w:val="00B8395F"/>
    <w:rsid w:val="00B843EC"/>
    <w:rsid w:val="00B8566D"/>
    <w:rsid w:val="00B86A6F"/>
    <w:rsid w:val="00B87452"/>
    <w:rsid w:val="00B87475"/>
    <w:rsid w:val="00B91179"/>
    <w:rsid w:val="00B94FA1"/>
    <w:rsid w:val="00B9549E"/>
    <w:rsid w:val="00B962D6"/>
    <w:rsid w:val="00B969C4"/>
    <w:rsid w:val="00B9781D"/>
    <w:rsid w:val="00BA0BCD"/>
    <w:rsid w:val="00BA0F54"/>
    <w:rsid w:val="00BA3453"/>
    <w:rsid w:val="00BA3528"/>
    <w:rsid w:val="00BA4DAA"/>
    <w:rsid w:val="00BB0429"/>
    <w:rsid w:val="00BB0530"/>
    <w:rsid w:val="00BB067D"/>
    <w:rsid w:val="00BB0ED6"/>
    <w:rsid w:val="00BB1D17"/>
    <w:rsid w:val="00BB312A"/>
    <w:rsid w:val="00BB3634"/>
    <w:rsid w:val="00BB4219"/>
    <w:rsid w:val="00BB4F25"/>
    <w:rsid w:val="00BB6CA8"/>
    <w:rsid w:val="00BB6FE6"/>
    <w:rsid w:val="00BB7003"/>
    <w:rsid w:val="00BC07CA"/>
    <w:rsid w:val="00BC128F"/>
    <w:rsid w:val="00BC1321"/>
    <w:rsid w:val="00BC2F37"/>
    <w:rsid w:val="00BC4AA1"/>
    <w:rsid w:val="00BC59FE"/>
    <w:rsid w:val="00BC6476"/>
    <w:rsid w:val="00BC7720"/>
    <w:rsid w:val="00BD092E"/>
    <w:rsid w:val="00BD0E5F"/>
    <w:rsid w:val="00BD1956"/>
    <w:rsid w:val="00BD2011"/>
    <w:rsid w:val="00BD21ED"/>
    <w:rsid w:val="00BD24C0"/>
    <w:rsid w:val="00BD2A60"/>
    <w:rsid w:val="00BD4656"/>
    <w:rsid w:val="00BD4A46"/>
    <w:rsid w:val="00BD67B2"/>
    <w:rsid w:val="00BD701E"/>
    <w:rsid w:val="00BE0AC9"/>
    <w:rsid w:val="00BE1E16"/>
    <w:rsid w:val="00BE2ACF"/>
    <w:rsid w:val="00BE544E"/>
    <w:rsid w:val="00BE5853"/>
    <w:rsid w:val="00BE5B45"/>
    <w:rsid w:val="00BE605E"/>
    <w:rsid w:val="00BE61B7"/>
    <w:rsid w:val="00BE7098"/>
    <w:rsid w:val="00BE70C7"/>
    <w:rsid w:val="00BE7DF3"/>
    <w:rsid w:val="00BF04F3"/>
    <w:rsid w:val="00BF09A0"/>
    <w:rsid w:val="00BF0DB3"/>
    <w:rsid w:val="00BF11B7"/>
    <w:rsid w:val="00BF3E65"/>
    <w:rsid w:val="00BF7C97"/>
    <w:rsid w:val="00C006C0"/>
    <w:rsid w:val="00C013B7"/>
    <w:rsid w:val="00C0215D"/>
    <w:rsid w:val="00C024A1"/>
    <w:rsid w:val="00C02784"/>
    <w:rsid w:val="00C02BCB"/>
    <w:rsid w:val="00C02D0F"/>
    <w:rsid w:val="00C03C9A"/>
    <w:rsid w:val="00C063CA"/>
    <w:rsid w:val="00C07740"/>
    <w:rsid w:val="00C07912"/>
    <w:rsid w:val="00C100A1"/>
    <w:rsid w:val="00C124B5"/>
    <w:rsid w:val="00C12E74"/>
    <w:rsid w:val="00C13349"/>
    <w:rsid w:val="00C13E1A"/>
    <w:rsid w:val="00C14F94"/>
    <w:rsid w:val="00C15EF6"/>
    <w:rsid w:val="00C17058"/>
    <w:rsid w:val="00C203F5"/>
    <w:rsid w:val="00C21295"/>
    <w:rsid w:val="00C214AB"/>
    <w:rsid w:val="00C214BB"/>
    <w:rsid w:val="00C21582"/>
    <w:rsid w:val="00C21C97"/>
    <w:rsid w:val="00C2215B"/>
    <w:rsid w:val="00C221CA"/>
    <w:rsid w:val="00C24F06"/>
    <w:rsid w:val="00C262D7"/>
    <w:rsid w:val="00C27B3E"/>
    <w:rsid w:val="00C27C1A"/>
    <w:rsid w:val="00C30377"/>
    <w:rsid w:val="00C30E91"/>
    <w:rsid w:val="00C30F06"/>
    <w:rsid w:val="00C32369"/>
    <w:rsid w:val="00C339EB"/>
    <w:rsid w:val="00C33B27"/>
    <w:rsid w:val="00C33CD4"/>
    <w:rsid w:val="00C3437A"/>
    <w:rsid w:val="00C359BF"/>
    <w:rsid w:val="00C35C65"/>
    <w:rsid w:val="00C36331"/>
    <w:rsid w:val="00C36FDE"/>
    <w:rsid w:val="00C408B5"/>
    <w:rsid w:val="00C4138F"/>
    <w:rsid w:val="00C4214A"/>
    <w:rsid w:val="00C428D7"/>
    <w:rsid w:val="00C43ACE"/>
    <w:rsid w:val="00C441D5"/>
    <w:rsid w:val="00C44242"/>
    <w:rsid w:val="00C44BE9"/>
    <w:rsid w:val="00C44D73"/>
    <w:rsid w:val="00C45129"/>
    <w:rsid w:val="00C45ABD"/>
    <w:rsid w:val="00C466F3"/>
    <w:rsid w:val="00C46ED3"/>
    <w:rsid w:val="00C47280"/>
    <w:rsid w:val="00C500D8"/>
    <w:rsid w:val="00C50631"/>
    <w:rsid w:val="00C50902"/>
    <w:rsid w:val="00C5266F"/>
    <w:rsid w:val="00C52ED5"/>
    <w:rsid w:val="00C542FF"/>
    <w:rsid w:val="00C54EF9"/>
    <w:rsid w:val="00C564CF"/>
    <w:rsid w:val="00C60309"/>
    <w:rsid w:val="00C61592"/>
    <w:rsid w:val="00C61D42"/>
    <w:rsid w:val="00C635DB"/>
    <w:rsid w:val="00C65E54"/>
    <w:rsid w:val="00C66105"/>
    <w:rsid w:val="00C7228E"/>
    <w:rsid w:val="00C731BA"/>
    <w:rsid w:val="00C74CAA"/>
    <w:rsid w:val="00C74E61"/>
    <w:rsid w:val="00C75B54"/>
    <w:rsid w:val="00C76849"/>
    <w:rsid w:val="00C76BEF"/>
    <w:rsid w:val="00C77417"/>
    <w:rsid w:val="00C8167B"/>
    <w:rsid w:val="00C817EE"/>
    <w:rsid w:val="00C819C6"/>
    <w:rsid w:val="00C82410"/>
    <w:rsid w:val="00C831EC"/>
    <w:rsid w:val="00C83614"/>
    <w:rsid w:val="00C837E4"/>
    <w:rsid w:val="00C83BCC"/>
    <w:rsid w:val="00C84FD0"/>
    <w:rsid w:val="00C85446"/>
    <w:rsid w:val="00C85950"/>
    <w:rsid w:val="00C865F3"/>
    <w:rsid w:val="00C90774"/>
    <w:rsid w:val="00C90890"/>
    <w:rsid w:val="00C90B8E"/>
    <w:rsid w:val="00C90E49"/>
    <w:rsid w:val="00C91994"/>
    <w:rsid w:val="00C91A18"/>
    <w:rsid w:val="00C92D25"/>
    <w:rsid w:val="00C9348D"/>
    <w:rsid w:val="00C94D51"/>
    <w:rsid w:val="00C97F96"/>
    <w:rsid w:val="00CA1908"/>
    <w:rsid w:val="00CA194A"/>
    <w:rsid w:val="00CA3057"/>
    <w:rsid w:val="00CA38A8"/>
    <w:rsid w:val="00CA4CED"/>
    <w:rsid w:val="00CA5280"/>
    <w:rsid w:val="00CA530D"/>
    <w:rsid w:val="00CA58C2"/>
    <w:rsid w:val="00CA7BA7"/>
    <w:rsid w:val="00CA7E2C"/>
    <w:rsid w:val="00CB0159"/>
    <w:rsid w:val="00CB0E3D"/>
    <w:rsid w:val="00CB0E5B"/>
    <w:rsid w:val="00CB124C"/>
    <w:rsid w:val="00CB1B15"/>
    <w:rsid w:val="00CB23DE"/>
    <w:rsid w:val="00CB27B3"/>
    <w:rsid w:val="00CB285A"/>
    <w:rsid w:val="00CB48A4"/>
    <w:rsid w:val="00CB4B08"/>
    <w:rsid w:val="00CB5BDB"/>
    <w:rsid w:val="00CB6556"/>
    <w:rsid w:val="00CB65A2"/>
    <w:rsid w:val="00CB6D4F"/>
    <w:rsid w:val="00CB6DC1"/>
    <w:rsid w:val="00CB779D"/>
    <w:rsid w:val="00CB797E"/>
    <w:rsid w:val="00CB7B90"/>
    <w:rsid w:val="00CC04A1"/>
    <w:rsid w:val="00CC0EA0"/>
    <w:rsid w:val="00CC1D68"/>
    <w:rsid w:val="00CC2624"/>
    <w:rsid w:val="00CC3DEB"/>
    <w:rsid w:val="00CC4ABB"/>
    <w:rsid w:val="00CC50CB"/>
    <w:rsid w:val="00CC5820"/>
    <w:rsid w:val="00CC5C80"/>
    <w:rsid w:val="00CC61DA"/>
    <w:rsid w:val="00CC7D43"/>
    <w:rsid w:val="00CD1C0B"/>
    <w:rsid w:val="00CD1C90"/>
    <w:rsid w:val="00CD2D3A"/>
    <w:rsid w:val="00CD333E"/>
    <w:rsid w:val="00CD388A"/>
    <w:rsid w:val="00CD3EE1"/>
    <w:rsid w:val="00CD4909"/>
    <w:rsid w:val="00CD4B0A"/>
    <w:rsid w:val="00CD6D70"/>
    <w:rsid w:val="00CD72EF"/>
    <w:rsid w:val="00CD737F"/>
    <w:rsid w:val="00CD73A7"/>
    <w:rsid w:val="00CE0222"/>
    <w:rsid w:val="00CE169F"/>
    <w:rsid w:val="00CE37DF"/>
    <w:rsid w:val="00CE38AD"/>
    <w:rsid w:val="00CE412E"/>
    <w:rsid w:val="00CE62EF"/>
    <w:rsid w:val="00CE6556"/>
    <w:rsid w:val="00CE7516"/>
    <w:rsid w:val="00CE783D"/>
    <w:rsid w:val="00CF0872"/>
    <w:rsid w:val="00CF09CE"/>
    <w:rsid w:val="00CF2D5B"/>
    <w:rsid w:val="00CF3AD7"/>
    <w:rsid w:val="00CF591C"/>
    <w:rsid w:val="00CF59A5"/>
    <w:rsid w:val="00CF744B"/>
    <w:rsid w:val="00CF7B52"/>
    <w:rsid w:val="00CF7C68"/>
    <w:rsid w:val="00D01BE0"/>
    <w:rsid w:val="00D022CA"/>
    <w:rsid w:val="00D04448"/>
    <w:rsid w:val="00D05850"/>
    <w:rsid w:val="00D0727E"/>
    <w:rsid w:val="00D102B4"/>
    <w:rsid w:val="00D12378"/>
    <w:rsid w:val="00D137D4"/>
    <w:rsid w:val="00D1388D"/>
    <w:rsid w:val="00D150E6"/>
    <w:rsid w:val="00D15C0E"/>
    <w:rsid w:val="00D162FB"/>
    <w:rsid w:val="00D16D83"/>
    <w:rsid w:val="00D17660"/>
    <w:rsid w:val="00D20972"/>
    <w:rsid w:val="00D20B52"/>
    <w:rsid w:val="00D226EF"/>
    <w:rsid w:val="00D23761"/>
    <w:rsid w:val="00D24CC9"/>
    <w:rsid w:val="00D25D9C"/>
    <w:rsid w:val="00D268C7"/>
    <w:rsid w:val="00D31FB8"/>
    <w:rsid w:val="00D31FE3"/>
    <w:rsid w:val="00D32D30"/>
    <w:rsid w:val="00D33AFB"/>
    <w:rsid w:val="00D34053"/>
    <w:rsid w:val="00D3464A"/>
    <w:rsid w:val="00D34A9A"/>
    <w:rsid w:val="00D375ED"/>
    <w:rsid w:val="00D37FB7"/>
    <w:rsid w:val="00D402AA"/>
    <w:rsid w:val="00D40E45"/>
    <w:rsid w:val="00D411BC"/>
    <w:rsid w:val="00D414CD"/>
    <w:rsid w:val="00D43538"/>
    <w:rsid w:val="00D44CEF"/>
    <w:rsid w:val="00D47259"/>
    <w:rsid w:val="00D478AB"/>
    <w:rsid w:val="00D47D9E"/>
    <w:rsid w:val="00D5019D"/>
    <w:rsid w:val="00D5029E"/>
    <w:rsid w:val="00D5149F"/>
    <w:rsid w:val="00D527DF"/>
    <w:rsid w:val="00D52DDE"/>
    <w:rsid w:val="00D53E15"/>
    <w:rsid w:val="00D54F7A"/>
    <w:rsid w:val="00D559EE"/>
    <w:rsid w:val="00D57805"/>
    <w:rsid w:val="00D57871"/>
    <w:rsid w:val="00D57C72"/>
    <w:rsid w:val="00D61F7A"/>
    <w:rsid w:val="00D6597B"/>
    <w:rsid w:val="00D65F13"/>
    <w:rsid w:val="00D660B5"/>
    <w:rsid w:val="00D66E1B"/>
    <w:rsid w:val="00D67397"/>
    <w:rsid w:val="00D67B59"/>
    <w:rsid w:val="00D71767"/>
    <w:rsid w:val="00D71C74"/>
    <w:rsid w:val="00D725BA"/>
    <w:rsid w:val="00D72C16"/>
    <w:rsid w:val="00D73A0E"/>
    <w:rsid w:val="00D73A7C"/>
    <w:rsid w:val="00D74823"/>
    <w:rsid w:val="00D75EB6"/>
    <w:rsid w:val="00D760A0"/>
    <w:rsid w:val="00D77115"/>
    <w:rsid w:val="00D7795D"/>
    <w:rsid w:val="00D8314C"/>
    <w:rsid w:val="00D83221"/>
    <w:rsid w:val="00D840F7"/>
    <w:rsid w:val="00D85A2A"/>
    <w:rsid w:val="00D8630F"/>
    <w:rsid w:val="00D86317"/>
    <w:rsid w:val="00D9025C"/>
    <w:rsid w:val="00D9098B"/>
    <w:rsid w:val="00D90AC0"/>
    <w:rsid w:val="00D918C4"/>
    <w:rsid w:val="00D935A9"/>
    <w:rsid w:val="00D937E6"/>
    <w:rsid w:val="00D93D60"/>
    <w:rsid w:val="00D94B9A"/>
    <w:rsid w:val="00D9516B"/>
    <w:rsid w:val="00D9532E"/>
    <w:rsid w:val="00D95CC6"/>
    <w:rsid w:val="00D96510"/>
    <w:rsid w:val="00DA2807"/>
    <w:rsid w:val="00DA2D6A"/>
    <w:rsid w:val="00DA30DB"/>
    <w:rsid w:val="00DA3249"/>
    <w:rsid w:val="00DA4A6A"/>
    <w:rsid w:val="00DA6020"/>
    <w:rsid w:val="00DA6BB4"/>
    <w:rsid w:val="00DA7E3C"/>
    <w:rsid w:val="00DB0003"/>
    <w:rsid w:val="00DB0247"/>
    <w:rsid w:val="00DB0435"/>
    <w:rsid w:val="00DB28C1"/>
    <w:rsid w:val="00DB38ED"/>
    <w:rsid w:val="00DB5DDE"/>
    <w:rsid w:val="00DB5E30"/>
    <w:rsid w:val="00DB65BC"/>
    <w:rsid w:val="00DB6AC7"/>
    <w:rsid w:val="00DB7BF9"/>
    <w:rsid w:val="00DB7E9C"/>
    <w:rsid w:val="00DC3C50"/>
    <w:rsid w:val="00DC3F4D"/>
    <w:rsid w:val="00DC56CE"/>
    <w:rsid w:val="00DC5E59"/>
    <w:rsid w:val="00DC5EB9"/>
    <w:rsid w:val="00DC6D43"/>
    <w:rsid w:val="00DC6D96"/>
    <w:rsid w:val="00DD0402"/>
    <w:rsid w:val="00DD0F6C"/>
    <w:rsid w:val="00DD15EF"/>
    <w:rsid w:val="00DD27AC"/>
    <w:rsid w:val="00DD305A"/>
    <w:rsid w:val="00DD3605"/>
    <w:rsid w:val="00DD40F7"/>
    <w:rsid w:val="00DD599E"/>
    <w:rsid w:val="00DD64C4"/>
    <w:rsid w:val="00DD74F4"/>
    <w:rsid w:val="00DD7C87"/>
    <w:rsid w:val="00DD7EEF"/>
    <w:rsid w:val="00DE04E2"/>
    <w:rsid w:val="00DE0C11"/>
    <w:rsid w:val="00DE1C08"/>
    <w:rsid w:val="00DE1C0A"/>
    <w:rsid w:val="00DE355E"/>
    <w:rsid w:val="00DE514B"/>
    <w:rsid w:val="00DE59A1"/>
    <w:rsid w:val="00DE5CDC"/>
    <w:rsid w:val="00DE6092"/>
    <w:rsid w:val="00DE7AC2"/>
    <w:rsid w:val="00DF0C70"/>
    <w:rsid w:val="00DF13D8"/>
    <w:rsid w:val="00DF1C03"/>
    <w:rsid w:val="00DF2357"/>
    <w:rsid w:val="00DF2524"/>
    <w:rsid w:val="00DF25C1"/>
    <w:rsid w:val="00DF3196"/>
    <w:rsid w:val="00DF3A12"/>
    <w:rsid w:val="00DF465F"/>
    <w:rsid w:val="00DF4917"/>
    <w:rsid w:val="00DF546D"/>
    <w:rsid w:val="00DF551A"/>
    <w:rsid w:val="00DF5A65"/>
    <w:rsid w:val="00DF5EE8"/>
    <w:rsid w:val="00DF6263"/>
    <w:rsid w:val="00DF68D7"/>
    <w:rsid w:val="00DF7368"/>
    <w:rsid w:val="00DF73B0"/>
    <w:rsid w:val="00DF773B"/>
    <w:rsid w:val="00DF7AEF"/>
    <w:rsid w:val="00E04722"/>
    <w:rsid w:val="00E04A94"/>
    <w:rsid w:val="00E06F90"/>
    <w:rsid w:val="00E07A28"/>
    <w:rsid w:val="00E07D93"/>
    <w:rsid w:val="00E07DD5"/>
    <w:rsid w:val="00E11DE5"/>
    <w:rsid w:val="00E1243F"/>
    <w:rsid w:val="00E130F3"/>
    <w:rsid w:val="00E13A47"/>
    <w:rsid w:val="00E13DB2"/>
    <w:rsid w:val="00E1417A"/>
    <w:rsid w:val="00E147DA"/>
    <w:rsid w:val="00E16E54"/>
    <w:rsid w:val="00E23AB6"/>
    <w:rsid w:val="00E265F2"/>
    <w:rsid w:val="00E26D68"/>
    <w:rsid w:val="00E274C1"/>
    <w:rsid w:val="00E308AB"/>
    <w:rsid w:val="00E32ACE"/>
    <w:rsid w:val="00E3452C"/>
    <w:rsid w:val="00E351DC"/>
    <w:rsid w:val="00E36395"/>
    <w:rsid w:val="00E406E5"/>
    <w:rsid w:val="00E41351"/>
    <w:rsid w:val="00E43127"/>
    <w:rsid w:val="00E43317"/>
    <w:rsid w:val="00E4331B"/>
    <w:rsid w:val="00E443E4"/>
    <w:rsid w:val="00E447F4"/>
    <w:rsid w:val="00E453DB"/>
    <w:rsid w:val="00E4643B"/>
    <w:rsid w:val="00E46F98"/>
    <w:rsid w:val="00E50193"/>
    <w:rsid w:val="00E5027C"/>
    <w:rsid w:val="00E50762"/>
    <w:rsid w:val="00E5093E"/>
    <w:rsid w:val="00E5475D"/>
    <w:rsid w:val="00E54B0E"/>
    <w:rsid w:val="00E55773"/>
    <w:rsid w:val="00E56227"/>
    <w:rsid w:val="00E5664A"/>
    <w:rsid w:val="00E56D8C"/>
    <w:rsid w:val="00E570E5"/>
    <w:rsid w:val="00E5753B"/>
    <w:rsid w:val="00E605E3"/>
    <w:rsid w:val="00E6158C"/>
    <w:rsid w:val="00E61FEB"/>
    <w:rsid w:val="00E62083"/>
    <w:rsid w:val="00E636CD"/>
    <w:rsid w:val="00E649B1"/>
    <w:rsid w:val="00E64A69"/>
    <w:rsid w:val="00E64EE4"/>
    <w:rsid w:val="00E653BD"/>
    <w:rsid w:val="00E65F3A"/>
    <w:rsid w:val="00E665D1"/>
    <w:rsid w:val="00E668B7"/>
    <w:rsid w:val="00E668F7"/>
    <w:rsid w:val="00E6692F"/>
    <w:rsid w:val="00E672A7"/>
    <w:rsid w:val="00E6779E"/>
    <w:rsid w:val="00E70771"/>
    <w:rsid w:val="00E70ACE"/>
    <w:rsid w:val="00E72535"/>
    <w:rsid w:val="00E73084"/>
    <w:rsid w:val="00E74129"/>
    <w:rsid w:val="00E74660"/>
    <w:rsid w:val="00E74ABD"/>
    <w:rsid w:val="00E750BD"/>
    <w:rsid w:val="00E76D04"/>
    <w:rsid w:val="00E805B0"/>
    <w:rsid w:val="00E82146"/>
    <w:rsid w:val="00E831E5"/>
    <w:rsid w:val="00E841F3"/>
    <w:rsid w:val="00E849DC"/>
    <w:rsid w:val="00E84A60"/>
    <w:rsid w:val="00E84B3D"/>
    <w:rsid w:val="00E859F2"/>
    <w:rsid w:val="00E86397"/>
    <w:rsid w:val="00E8656A"/>
    <w:rsid w:val="00E870A6"/>
    <w:rsid w:val="00E87821"/>
    <w:rsid w:val="00E90CC3"/>
    <w:rsid w:val="00E92A44"/>
    <w:rsid w:val="00E935E3"/>
    <w:rsid w:val="00E95BBB"/>
    <w:rsid w:val="00E96E53"/>
    <w:rsid w:val="00E97F97"/>
    <w:rsid w:val="00EA04E6"/>
    <w:rsid w:val="00EA07C5"/>
    <w:rsid w:val="00EA0D79"/>
    <w:rsid w:val="00EA0E23"/>
    <w:rsid w:val="00EA2159"/>
    <w:rsid w:val="00EA2A71"/>
    <w:rsid w:val="00EA3672"/>
    <w:rsid w:val="00EA37AD"/>
    <w:rsid w:val="00EA488F"/>
    <w:rsid w:val="00EA4935"/>
    <w:rsid w:val="00EA532B"/>
    <w:rsid w:val="00EA5471"/>
    <w:rsid w:val="00EA6CB1"/>
    <w:rsid w:val="00EA7172"/>
    <w:rsid w:val="00EA72EF"/>
    <w:rsid w:val="00EB0B73"/>
    <w:rsid w:val="00EB2235"/>
    <w:rsid w:val="00EB23A7"/>
    <w:rsid w:val="00EB2DB1"/>
    <w:rsid w:val="00EB4A29"/>
    <w:rsid w:val="00EB4A89"/>
    <w:rsid w:val="00EB5111"/>
    <w:rsid w:val="00EB6045"/>
    <w:rsid w:val="00EB64B4"/>
    <w:rsid w:val="00EC2B1E"/>
    <w:rsid w:val="00EC30EC"/>
    <w:rsid w:val="00EC3233"/>
    <w:rsid w:val="00EC4243"/>
    <w:rsid w:val="00EC4565"/>
    <w:rsid w:val="00EC5C41"/>
    <w:rsid w:val="00EC7843"/>
    <w:rsid w:val="00EC787E"/>
    <w:rsid w:val="00EC7F56"/>
    <w:rsid w:val="00ED002D"/>
    <w:rsid w:val="00ED0560"/>
    <w:rsid w:val="00ED0B5B"/>
    <w:rsid w:val="00ED0BB0"/>
    <w:rsid w:val="00ED1310"/>
    <w:rsid w:val="00ED18A4"/>
    <w:rsid w:val="00ED22B3"/>
    <w:rsid w:val="00ED2CBF"/>
    <w:rsid w:val="00ED2E00"/>
    <w:rsid w:val="00ED2E85"/>
    <w:rsid w:val="00ED2F66"/>
    <w:rsid w:val="00ED4BD3"/>
    <w:rsid w:val="00ED5132"/>
    <w:rsid w:val="00ED6535"/>
    <w:rsid w:val="00ED6CE3"/>
    <w:rsid w:val="00EE0D97"/>
    <w:rsid w:val="00EE0EE2"/>
    <w:rsid w:val="00EE37CA"/>
    <w:rsid w:val="00EE48CB"/>
    <w:rsid w:val="00EE4C6B"/>
    <w:rsid w:val="00EE6690"/>
    <w:rsid w:val="00EE6B2A"/>
    <w:rsid w:val="00EE7079"/>
    <w:rsid w:val="00EF05ED"/>
    <w:rsid w:val="00EF0FC4"/>
    <w:rsid w:val="00EF10AF"/>
    <w:rsid w:val="00EF1DFA"/>
    <w:rsid w:val="00EF206E"/>
    <w:rsid w:val="00EF2361"/>
    <w:rsid w:val="00EF3FEF"/>
    <w:rsid w:val="00EF43E8"/>
    <w:rsid w:val="00EF576C"/>
    <w:rsid w:val="00EF65A1"/>
    <w:rsid w:val="00EF6B22"/>
    <w:rsid w:val="00EF6BB1"/>
    <w:rsid w:val="00EF79EF"/>
    <w:rsid w:val="00F01DD2"/>
    <w:rsid w:val="00F02E5E"/>
    <w:rsid w:val="00F0333E"/>
    <w:rsid w:val="00F052E2"/>
    <w:rsid w:val="00F05FDB"/>
    <w:rsid w:val="00F06A9A"/>
    <w:rsid w:val="00F06F1A"/>
    <w:rsid w:val="00F0771D"/>
    <w:rsid w:val="00F07C3E"/>
    <w:rsid w:val="00F10117"/>
    <w:rsid w:val="00F119B1"/>
    <w:rsid w:val="00F13076"/>
    <w:rsid w:val="00F13309"/>
    <w:rsid w:val="00F14219"/>
    <w:rsid w:val="00F145C7"/>
    <w:rsid w:val="00F149AB"/>
    <w:rsid w:val="00F14CE0"/>
    <w:rsid w:val="00F152C3"/>
    <w:rsid w:val="00F1674F"/>
    <w:rsid w:val="00F2297A"/>
    <w:rsid w:val="00F23134"/>
    <w:rsid w:val="00F246BD"/>
    <w:rsid w:val="00F2654F"/>
    <w:rsid w:val="00F27440"/>
    <w:rsid w:val="00F27904"/>
    <w:rsid w:val="00F3080A"/>
    <w:rsid w:val="00F316FA"/>
    <w:rsid w:val="00F318F8"/>
    <w:rsid w:val="00F31B3C"/>
    <w:rsid w:val="00F3249F"/>
    <w:rsid w:val="00F32DB0"/>
    <w:rsid w:val="00F3315A"/>
    <w:rsid w:val="00F33FD7"/>
    <w:rsid w:val="00F348C6"/>
    <w:rsid w:val="00F4030A"/>
    <w:rsid w:val="00F42585"/>
    <w:rsid w:val="00F42911"/>
    <w:rsid w:val="00F42923"/>
    <w:rsid w:val="00F42B0E"/>
    <w:rsid w:val="00F4330A"/>
    <w:rsid w:val="00F434C9"/>
    <w:rsid w:val="00F434E0"/>
    <w:rsid w:val="00F43C27"/>
    <w:rsid w:val="00F43C74"/>
    <w:rsid w:val="00F446F0"/>
    <w:rsid w:val="00F45019"/>
    <w:rsid w:val="00F4652B"/>
    <w:rsid w:val="00F47A77"/>
    <w:rsid w:val="00F47FAD"/>
    <w:rsid w:val="00F50B53"/>
    <w:rsid w:val="00F50C7A"/>
    <w:rsid w:val="00F51F11"/>
    <w:rsid w:val="00F524F8"/>
    <w:rsid w:val="00F546E2"/>
    <w:rsid w:val="00F54C67"/>
    <w:rsid w:val="00F55136"/>
    <w:rsid w:val="00F56269"/>
    <w:rsid w:val="00F605A9"/>
    <w:rsid w:val="00F60666"/>
    <w:rsid w:val="00F60B9B"/>
    <w:rsid w:val="00F61E92"/>
    <w:rsid w:val="00F63DA5"/>
    <w:rsid w:val="00F647C3"/>
    <w:rsid w:val="00F64D4A"/>
    <w:rsid w:val="00F65950"/>
    <w:rsid w:val="00F67B34"/>
    <w:rsid w:val="00F70894"/>
    <w:rsid w:val="00F708E9"/>
    <w:rsid w:val="00F70C0D"/>
    <w:rsid w:val="00F70FB1"/>
    <w:rsid w:val="00F71B09"/>
    <w:rsid w:val="00F720F9"/>
    <w:rsid w:val="00F74AF9"/>
    <w:rsid w:val="00F74EBA"/>
    <w:rsid w:val="00F74EF0"/>
    <w:rsid w:val="00F80E8B"/>
    <w:rsid w:val="00F82954"/>
    <w:rsid w:val="00F838CF"/>
    <w:rsid w:val="00F84650"/>
    <w:rsid w:val="00F84708"/>
    <w:rsid w:val="00F85E9D"/>
    <w:rsid w:val="00F875C5"/>
    <w:rsid w:val="00F87EB9"/>
    <w:rsid w:val="00F90516"/>
    <w:rsid w:val="00F905C3"/>
    <w:rsid w:val="00F914B0"/>
    <w:rsid w:val="00F914CB"/>
    <w:rsid w:val="00F91A2D"/>
    <w:rsid w:val="00F92569"/>
    <w:rsid w:val="00F927CE"/>
    <w:rsid w:val="00F929E1"/>
    <w:rsid w:val="00F92B06"/>
    <w:rsid w:val="00F93E62"/>
    <w:rsid w:val="00F94570"/>
    <w:rsid w:val="00F94721"/>
    <w:rsid w:val="00F94DDE"/>
    <w:rsid w:val="00F96C79"/>
    <w:rsid w:val="00FA054E"/>
    <w:rsid w:val="00FA10A7"/>
    <w:rsid w:val="00FA5243"/>
    <w:rsid w:val="00FA53A9"/>
    <w:rsid w:val="00FA602D"/>
    <w:rsid w:val="00FA6416"/>
    <w:rsid w:val="00FB1038"/>
    <w:rsid w:val="00FB129C"/>
    <w:rsid w:val="00FB1AAF"/>
    <w:rsid w:val="00FB211F"/>
    <w:rsid w:val="00FB375B"/>
    <w:rsid w:val="00FB3EAF"/>
    <w:rsid w:val="00FB54E9"/>
    <w:rsid w:val="00FB695B"/>
    <w:rsid w:val="00FB6F3A"/>
    <w:rsid w:val="00FB747F"/>
    <w:rsid w:val="00FC07F8"/>
    <w:rsid w:val="00FC0EAD"/>
    <w:rsid w:val="00FC1E5F"/>
    <w:rsid w:val="00FC2A1D"/>
    <w:rsid w:val="00FC2CF9"/>
    <w:rsid w:val="00FC32F0"/>
    <w:rsid w:val="00FC3761"/>
    <w:rsid w:val="00FC6B57"/>
    <w:rsid w:val="00FC6C05"/>
    <w:rsid w:val="00FC6EC0"/>
    <w:rsid w:val="00FC7372"/>
    <w:rsid w:val="00FD1D7E"/>
    <w:rsid w:val="00FD3210"/>
    <w:rsid w:val="00FD3700"/>
    <w:rsid w:val="00FD3B4D"/>
    <w:rsid w:val="00FD521B"/>
    <w:rsid w:val="00FD541D"/>
    <w:rsid w:val="00FD5B0E"/>
    <w:rsid w:val="00FD5E53"/>
    <w:rsid w:val="00FD737B"/>
    <w:rsid w:val="00FD7593"/>
    <w:rsid w:val="00FE0D2D"/>
    <w:rsid w:val="00FE189C"/>
    <w:rsid w:val="00FE20F7"/>
    <w:rsid w:val="00FE4A4E"/>
    <w:rsid w:val="00FE63C5"/>
    <w:rsid w:val="00FE6B27"/>
    <w:rsid w:val="00FF01A6"/>
    <w:rsid w:val="00FF05B7"/>
    <w:rsid w:val="00FF0E67"/>
    <w:rsid w:val="00FF42CD"/>
    <w:rsid w:val="00FF48E6"/>
    <w:rsid w:val="00FF4953"/>
    <w:rsid w:val="00FF5282"/>
    <w:rsid w:val="00FF62B8"/>
    <w:rsid w:val="00FF7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1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D3"/>
  </w:style>
  <w:style w:type="paragraph" w:styleId="1">
    <w:name w:val="heading 1"/>
    <w:basedOn w:val="a"/>
    <w:next w:val="a"/>
    <w:qFormat/>
    <w:rsid w:val="00B969C4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969C4"/>
    <w:pPr>
      <w:jc w:val="center"/>
    </w:pPr>
    <w:rPr>
      <w:sz w:val="18"/>
    </w:rPr>
  </w:style>
  <w:style w:type="table" w:styleId="a5">
    <w:name w:val="Table Grid"/>
    <w:basedOn w:val="a1"/>
    <w:uiPriority w:val="59"/>
    <w:rsid w:val="003852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267832"/>
    <w:pPr>
      <w:spacing w:after="120" w:line="480" w:lineRule="auto"/>
    </w:pPr>
    <w:rPr>
      <w:sz w:val="24"/>
      <w:szCs w:val="24"/>
    </w:rPr>
  </w:style>
  <w:style w:type="paragraph" w:styleId="20">
    <w:name w:val="Body Text Indent 2"/>
    <w:basedOn w:val="a"/>
    <w:link w:val="21"/>
    <w:rsid w:val="00267832"/>
    <w:pPr>
      <w:spacing w:after="120" w:line="480" w:lineRule="auto"/>
      <w:ind w:left="283"/>
    </w:pPr>
    <w:rPr>
      <w:sz w:val="24"/>
      <w:szCs w:val="24"/>
    </w:rPr>
  </w:style>
  <w:style w:type="character" w:styleId="a6">
    <w:name w:val="Hyperlink"/>
    <w:rsid w:val="002B699B"/>
    <w:rPr>
      <w:color w:val="0000FF"/>
      <w:u w:val="single"/>
    </w:rPr>
  </w:style>
  <w:style w:type="paragraph" w:styleId="3">
    <w:name w:val="Body Text Indent 3"/>
    <w:basedOn w:val="a"/>
    <w:rsid w:val="00CB65A2"/>
    <w:pPr>
      <w:spacing w:after="120"/>
      <w:ind w:left="283"/>
    </w:pPr>
    <w:rPr>
      <w:sz w:val="16"/>
      <w:szCs w:val="16"/>
    </w:rPr>
  </w:style>
  <w:style w:type="paragraph" w:styleId="a7">
    <w:name w:val="Body Text Indent"/>
    <w:basedOn w:val="a"/>
    <w:link w:val="a8"/>
    <w:rsid w:val="00A66C7D"/>
    <w:pPr>
      <w:spacing w:after="120"/>
      <w:ind w:left="283"/>
    </w:pPr>
  </w:style>
  <w:style w:type="paragraph" w:styleId="a9">
    <w:name w:val="Balloon Text"/>
    <w:basedOn w:val="a"/>
    <w:semiHidden/>
    <w:rsid w:val="00A66C7D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F94570"/>
    <w:rPr>
      <w:snapToGrid w:val="0"/>
    </w:rPr>
  </w:style>
  <w:style w:type="paragraph" w:styleId="aa">
    <w:name w:val="header"/>
    <w:basedOn w:val="a"/>
    <w:link w:val="ab"/>
    <w:rsid w:val="00DF546D"/>
    <w:pPr>
      <w:tabs>
        <w:tab w:val="center" w:pos="4536"/>
        <w:tab w:val="right" w:pos="9072"/>
      </w:tabs>
    </w:pPr>
    <w:rPr>
      <w:sz w:val="28"/>
    </w:rPr>
  </w:style>
  <w:style w:type="character" w:styleId="ac">
    <w:name w:val="page number"/>
    <w:basedOn w:val="a0"/>
    <w:rsid w:val="002F3E39"/>
  </w:style>
  <w:style w:type="paragraph" w:styleId="ad">
    <w:name w:val="footer"/>
    <w:basedOn w:val="a"/>
    <w:link w:val="ae"/>
    <w:uiPriority w:val="99"/>
    <w:rsid w:val="002F3E39"/>
    <w:pPr>
      <w:tabs>
        <w:tab w:val="center" w:pos="4677"/>
        <w:tab w:val="right" w:pos="9355"/>
      </w:tabs>
    </w:pPr>
  </w:style>
  <w:style w:type="paragraph" w:customStyle="1" w:styleId="af">
    <w:name w:val="Просто текст"/>
    <w:rsid w:val="003D0BB3"/>
    <w:pPr>
      <w:ind w:firstLine="567"/>
      <w:jc w:val="both"/>
    </w:pPr>
    <w:rPr>
      <w:noProof/>
      <w:sz w:val="27"/>
    </w:rPr>
  </w:style>
  <w:style w:type="character" w:customStyle="1" w:styleId="textt111">
    <w:name w:val="text_t111"/>
    <w:rsid w:val="00DB65BC"/>
    <w:rPr>
      <w:rFonts w:ascii="Tahoma" w:hAnsi="Tahoma" w:cs="Tahoma" w:hint="default"/>
      <w:color w:val="605F5F"/>
      <w:sz w:val="18"/>
      <w:szCs w:val="18"/>
    </w:rPr>
  </w:style>
  <w:style w:type="paragraph" w:styleId="af0">
    <w:name w:val="Normal (Web)"/>
    <w:basedOn w:val="a"/>
    <w:uiPriority w:val="99"/>
    <w:rsid w:val="00DB65BC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аголовок статьи"/>
    <w:basedOn w:val="a"/>
    <w:next w:val="a"/>
    <w:rsid w:val="000F4D20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ConsNormal">
    <w:name w:val="ConsNormal"/>
    <w:rsid w:val="00A06127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ConsPlusNonformat">
    <w:name w:val="ConsPlusNonformat"/>
    <w:rsid w:val="00D57C7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qFormat/>
    <w:rsid w:val="000C27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1 Знак Знак Знак"/>
    <w:basedOn w:val="a"/>
    <w:rsid w:val="000C275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0">
    <w:name w:val="Знак1 Знак Знак Знак1"/>
    <w:basedOn w:val="a"/>
    <w:rsid w:val="00DA6BB4"/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1C720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4D578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D57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Основной текст с отступом Знак"/>
    <w:link w:val="a7"/>
    <w:rsid w:val="00EC787E"/>
  </w:style>
  <w:style w:type="character" w:customStyle="1" w:styleId="ab">
    <w:name w:val="Верхний колонтитул Знак"/>
    <w:link w:val="aa"/>
    <w:rsid w:val="00EC787E"/>
    <w:rPr>
      <w:sz w:val="28"/>
    </w:rPr>
  </w:style>
  <w:style w:type="paragraph" w:customStyle="1" w:styleId="7">
    <w:name w:val="7Основной"/>
    <w:basedOn w:val="a"/>
    <w:rsid w:val="00EC787E"/>
    <w:pPr>
      <w:ind w:firstLine="709"/>
      <w:jc w:val="both"/>
    </w:pPr>
    <w:rPr>
      <w:rFonts w:eastAsia="Batang"/>
      <w:sz w:val="26"/>
      <w:szCs w:val="26"/>
    </w:rPr>
  </w:style>
  <w:style w:type="paragraph" w:styleId="af3">
    <w:name w:val="List Paragraph"/>
    <w:basedOn w:val="a"/>
    <w:uiPriority w:val="34"/>
    <w:qFormat/>
    <w:rsid w:val="00360C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4">
    <w:name w:val="4По бокам"/>
    <w:basedOn w:val="a"/>
    <w:rsid w:val="0058512C"/>
    <w:pPr>
      <w:tabs>
        <w:tab w:val="right" w:pos="9072"/>
      </w:tabs>
    </w:pPr>
    <w:rPr>
      <w:rFonts w:eastAsia="Batang"/>
      <w:sz w:val="26"/>
      <w:szCs w:val="26"/>
    </w:rPr>
  </w:style>
  <w:style w:type="paragraph" w:customStyle="1" w:styleId="af4">
    <w:name w:val="Знак Знак Знак Знак Знак Знак Знак Знак Знак Знак Знак"/>
    <w:basedOn w:val="a"/>
    <w:rsid w:val="0066628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1429E7"/>
  </w:style>
  <w:style w:type="character" w:customStyle="1" w:styleId="a4">
    <w:name w:val="Основной текст Знак"/>
    <w:link w:val="a3"/>
    <w:rsid w:val="00FF0E67"/>
    <w:rPr>
      <w:sz w:val="18"/>
    </w:rPr>
  </w:style>
  <w:style w:type="paragraph" w:customStyle="1" w:styleId="22">
    <w:name w:val="2ЕТО"/>
    <w:basedOn w:val="a"/>
    <w:rsid w:val="00FF0E67"/>
    <w:pPr>
      <w:keepNext/>
      <w:pBdr>
        <w:bottom w:val="single" w:sz="18" w:space="1" w:color="auto"/>
      </w:pBdr>
      <w:jc w:val="center"/>
      <w:outlineLvl w:val="0"/>
    </w:pPr>
    <w:rPr>
      <w:rFonts w:eastAsia="Batang"/>
      <w:b/>
      <w:bCs/>
      <w:sz w:val="32"/>
      <w:szCs w:val="32"/>
    </w:rPr>
  </w:style>
  <w:style w:type="paragraph" w:styleId="af5">
    <w:name w:val="No Spacing"/>
    <w:uiPriority w:val="1"/>
    <w:qFormat/>
    <w:rsid w:val="00A17CAE"/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с отступом 2 Знак"/>
    <w:link w:val="20"/>
    <w:rsid w:val="004759EC"/>
    <w:rPr>
      <w:sz w:val="24"/>
      <w:szCs w:val="24"/>
    </w:rPr>
  </w:style>
  <w:style w:type="character" w:styleId="af6">
    <w:name w:val="annotation reference"/>
    <w:rsid w:val="001E29C2"/>
    <w:rPr>
      <w:sz w:val="16"/>
      <w:szCs w:val="16"/>
    </w:rPr>
  </w:style>
  <w:style w:type="paragraph" w:styleId="af7">
    <w:name w:val="annotation text"/>
    <w:basedOn w:val="a"/>
    <w:link w:val="af8"/>
    <w:rsid w:val="001E29C2"/>
  </w:style>
  <w:style w:type="character" w:customStyle="1" w:styleId="af8">
    <w:name w:val="Текст примечания Знак"/>
    <w:basedOn w:val="a0"/>
    <w:link w:val="af7"/>
    <w:rsid w:val="001E29C2"/>
  </w:style>
  <w:style w:type="paragraph" w:styleId="af9">
    <w:name w:val="annotation subject"/>
    <w:basedOn w:val="af7"/>
    <w:next w:val="af7"/>
    <w:link w:val="afa"/>
    <w:rsid w:val="001E29C2"/>
    <w:rPr>
      <w:b/>
      <w:bCs/>
    </w:rPr>
  </w:style>
  <w:style w:type="character" w:customStyle="1" w:styleId="afa">
    <w:name w:val="Тема примечания Знак"/>
    <w:link w:val="af9"/>
    <w:rsid w:val="001E29C2"/>
    <w:rPr>
      <w:b/>
      <w:bCs/>
    </w:rPr>
  </w:style>
  <w:style w:type="paragraph" w:styleId="afb">
    <w:name w:val="Revision"/>
    <w:hidden/>
    <w:uiPriority w:val="99"/>
    <w:semiHidden/>
    <w:rsid w:val="00C02D0F"/>
  </w:style>
  <w:style w:type="paragraph" w:customStyle="1" w:styleId="Default">
    <w:name w:val="Default"/>
    <w:rsid w:val="0020354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0">
    <w:name w:val="Обычный3"/>
    <w:rsid w:val="009C0F55"/>
    <w:pPr>
      <w:widowControl w:val="0"/>
      <w:snapToGrid w:val="0"/>
      <w:spacing w:before="240" w:line="300" w:lineRule="auto"/>
      <w:ind w:firstLine="700"/>
      <w:jc w:val="both"/>
    </w:pPr>
    <w:rPr>
      <w:sz w:val="24"/>
    </w:rPr>
  </w:style>
  <w:style w:type="character" w:styleId="afc">
    <w:name w:val="Strong"/>
    <w:basedOn w:val="a0"/>
    <w:uiPriority w:val="22"/>
    <w:qFormat/>
    <w:rsid w:val="006F67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D3"/>
  </w:style>
  <w:style w:type="paragraph" w:styleId="1">
    <w:name w:val="heading 1"/>
    <w:basedOn w:val="a"/>
    <w:next w:val="a"/>
    <w:qFormat/>
    <w:rsid w:val="00B969C4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969C4"/>
    <w:pPr>
      <w:jc w:val="center"/>
    </w:pPr>
    <w:rPr>
      <w:sz w:val="18"/>
    </w:rPr>
  </w:style>
  <w:style w:type="table" w:styleId="a5">
    <w:name w:val="Table Grid"/>
    <w:basedOn w:val="a1"/>
    <w:uiPriority w:val="59"/>
    <w:rsid w:val="003852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267832"/>
    <w:pPr>
      <w:spacing w:after="120" w:line="480" w:lineRule="auto"/>
    </w:pPr>
    <w:rPr>
      <w:sz w:val="24"/>
      <w:szCs w:val="24"/>
    </w:rPr>
  </w:style>
  <w:style w:type="paragraph" w:styleId="20">
    <w:name w:val="Body Text Indent 2"/>
    <w:basedOn w:val="a"/>
    <w:link w:val="21"/>
    <w:rsid w:val="00267832"/>
    <w:pPr>
      <w:spacing w:after="120" w:line="480" w:lineRule="auto"/>
      <w:ind w:left="283"/>
    </w:pPr>
    <w:rPr>
      <w:sz w:val="24"/>
      <w:szCs w:val="24"/>
    </w:rPr>
  </w:style>
  <w:style w:type="character" w:styleId="a6">
    <w:name w:val="Hyperlink"/>
    <w:rsid w:val="002B699B"/>
    <w:rPr>
      <w:color w:val="0000FF"/>
      <w:u w:val="single"/>
    </w:rPr>
  </w:style>
  <w:style w:type="paragraph" w:styleId="3">
    <w:name w:val="Body Text Indent 3"/>
    <w:basedOn w:val="a"/>
    <w:rsid w:val="00CB65A2"/>
    <w:pPr>
      <w:spacing w:after="120"/>
      <w:ind w:left="283"/>
    </w:pPr>
    <w:rPr>
      <w:sz w:val="16"/>
      <w:szCs w:val="16"/>
    </w:rPr>
  </w:style>
  <w:style w:type="paragraph" w:styleId="a7">
    <w:name w:val="Body Text Indent"/>
    <w:basedOn w:val="a"/>
    <w:link w:val="a8"/>
    <w:rsid w:val="00A66C7D"/>
    <w:pPr>
      <w:spacing w:after="120"/>
      <w:ind w:left="283"/>
    </w:pPr>
  </w:style>
  <w:style w:type="paragraph" w:styleId="a9">
    <w:name w:val="Balloon Text"/>
    <w:basedOn w:val="a"/>
    <w:semiHidden/>
    <w:rsid w:val="00A66C7D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F94570"/>
    <w:rPr>
      <w:snapToGrid w:val="0"/>
    </w:rPr>
  </w:style>
  <w:style w:type="paragraph" w:styleId="aa">
    <w:name w:val="header"/>
    <w:basedOn w:val="a"/>
    <w:link w:val="ab"/>
    <w:rsid w:val="00DF546D"/>
    <w:pPr>
      <w:tabs>
        <w:tab w:val="center" w:pos="4536"/>
        <w:tab w:val="right" w:pos="9072"/>
      </w:tabs>
    </w:pPr>
    <w:rPr>
      <w:sz w:val="28"/>
    </w:rPr>
  </w:style>
  <w:style w:type="character" w:styleId="ac">
    <w:name w:val="page number"/>
    <w:basedOn w:val="a0"/>
    <w:rsid w:val="002F3E39"/>
  </w:style>
  <w:style w:type="paragraph" w:styleId="ad">
    <w:name w:val="footer"/>
    <w:basedOn w:val="a"/>
    <w:link w:val="ae"/>
    <w:uiPriority w:val="99"/>
    <w:rsid w:val="002F3E39"/>
    <w:pPr>
      <w:tabs>
        <w:tab w:val="center" w:pos="4677"/>
        <w:tab w:val="right" w:pos="9355"/>
      </w:tabs>
    </w:pPr>
  </w:style>
  <w:style w:type="paragraph" w:customStyle="1" w:styleId="af">
    <w:name w:val="Просто текст"/>
    <w:rsid w:val="003D0BB3"/>
    <w:pPr>
      <w:ind w:firstLine="567"/>
      <w:jc w:val="both"/>
    </w:pPr>
    <w:rPr>
      <w:noProof/>
      <w:sz w:val="27"/>
    </w:rPr>
  </w:style>
  <w:style w:type="character" w:customStyle="1" w:styleId="textt111">
    <w:name w:val="text_t111"/>
    <w:rsid w:val="00DB65BC"/>
    <w:rPr>
      <w:rFonts w:ascii="Tahoma" w:hAnsi="Tahoma" w:cs="Tahoma" w:hint="default"/>
      <w:color w:val="605F5F"/>
      <w:sz w:val="18"/>
      <w:szCs w:val="18"/>
    </w:rPr>
  </w:style>
  <w:style w:type="paragraph" w:styleId="af0">
    <w:name w:val="Normal (Web)"/>
    <w:basedOn w:val="a"/>
    <w:uiPriority w:val="99"/>
    <w:rsid w:val="00DB65BC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аголовок статьи"/>
    <w:basedOn w:val="a"/>
    <w:next w:val="a"/>
    <w:rsid w:val="000F4D20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ConsNormal">
    <w:name w:val="ConsNormal"/>
    <w:rsid w:val="00A06127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ConsPlusNonformat">
    <w:name w:val="ConsPlusNonformat"/>
    <w:rsid w:val="00D57C7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qFormat/>
    <w:rsid w:val="000C27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1 Знак Знак Знак"/>
    <w:basedOn w:val="a"/>
    <w:rsid w:val="000C275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0">
    <w:name w:val="Знак1 Знак Знак Знак1"/>
    <w:basedOn w:val="a"/>
    <w:rsid w:val="00DA6BB4"/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1C720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4D578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D57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Основной текст с отступом Знак"/>
    <w:link w:val="a7"/>
    <w:rsid w:val="00EC787E"/>
  </w:style>
  <w:style w:type="character" w:customStyle="1" w:styleId="ab">
    <w:name w:val="Верхний колонтитул Знак"/>
    <w:link w:val="aa"/>
    <w:rsid w:val="00EC787E"/>
    <w:rPr>
      <w:sz w:val="28"/>
    </w:rPr>
  </w:style>
  <w:style w:type="paragraph" w:customStyle="1" w:styleId="7">
    <w:name w:val="7Основной"/>
    <w:basedOn w:val="a"/>
    <w:rsid w:val="00EC787E"/>
    <w:pPr>
      <w:ind w:firstLine="709"/>
      <w:jc w:val="both"/>
    </w:pPr>
    <w:rPr>
      <w:rFonts w:eastAsia="Batang"/>
      <w:sz w:val="26"/>
      <w:szCs w:val="26"/>
    </w:rPr>
  </w:style>
  <w:style w:type="paragraph" w:styleId="af3">
    <w:name w:val="List Paragraph"/>
    <w:basedOn w:val="a"/>
    <w:uiPriority w:val="34"/>
    <w:qFormat/>
    <w:rsid w:val="00360C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4">
    <w:name w:val="4По бокам"/>
    <w:basedOn w:val="a"/>
    <w:rsid w:val="0058512C"/>
    <w:pPr>
      <w:tabs>
        <w:tab w:val="right" w:pos="9072"/>
      </w:tabs>
    </w:pPr>
    <w:rPr>
      <w:rFonts w:eastAsia="Batang"/>
      <w:sz w:val="26"/>
      <w:szCs w:val="26"/>
    </w:rPr>
  </w:style>
  <w:style w:type="paragraph" w:customStyle="1" w:styleId="af4">
    <w:name w:val="Знак Знак Знак Знак Знак Знак Знак Знак Знак Знак Знак"/>
    <w:basedOn w:val="a"/>
    <w:rsid w:val="0066628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1429E7"/>
  </w:style>
  <w:style w:type="character" w:customStyle="1" w:styleId="a4">
    <w:name w:val="Основной текст Знак"/>
    <w:link w:val="a3"/>
    <w:rsid w:val="00FF0E67"/>
    <w:rPr>
      <w:sz w:val="18"/>
    </w:rPr>
  </w:style>
  <w:style w:type="paragraph" w:customStyle="1" w:styleId="22">
    <w:name w:val="2ЕТО"/>
    <w:basedOn w:val="a"/>
    <w:rsid w:val="00FF0E67"/>
    <w:pPr>
      <w:keepNext/>
      <w:pBdr>
        <w:bottom w:val="single" w:sz="18" w:space="1" w:color="auto"/>
      </w:pBdr>
      <w:jc w:val="center"/>
      <w:outlineLvl w:val="0"/>
    </w:pPr>
    <w:rPr>
      <w:rFonts w:eastAsia="Batang"/>
      <w:b/>
      <w:bCs/>
      <w:sz w:val="32"/>
      <w:szCs w:val="32"/>
    </w:rPr>
  </w:style>
  <w:style w:type="paragraph" w:styleId="af5">
    <w:name w:val="No Spacing"/>
    <w:uiPriority w:val="1"/>
    <w:qFormat/>
    <w:rsid w:val="00A17CAE"/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с отступом 2 Знак"/>
    <w:link w:val="20"/>
    <w:rsid w:val="004759EC"/>
    <w:rPr>
      <w:sz w:val="24"/>
      <w:szCs w:val="24"/>
    </w:rPr>
  </w:style>
  <w:style w:type="character" w:styleId="af6">
    <w:name w:val="annotation reference"/>
    <w:rsid w:val="001E29C2"/>
    <w:rPr>
      <w:sz w:val="16"/>
      <w:szCs w:val="16"/>
    </w:rPr>
  </w:style>
  <w:style w:type="paragraph" w:styleId="af7">
    <w:name w:val="annotation text"/>
    <w:basedOn w:val="a"/>
    <w:link w:val="af8"/>
    <w:rsid w:val="001E29C2"/>
  </w:style>
  <w:style w:type="character" w:customStyle="1" w:styleId="af8">
    <w:name w:val="Текст примечания Знак"/>
    <w:basedOn w:val="a0"/>
    <w:link w:val="af7"/>
    <w:rsid w:val="001E29C2"/>
  </w:style>
  <w:style w:type="paragraph" w:styleId="af9">
    <w:name w:val="annotation subject"/>
    <w:basedOn w:val="af7"/>
    <w:next w:val="af7"/>
    <w:link w:val="afa"/>
    <w:rsid w:val="001E29C2"/>
    <w:rPr>
      <w:b/>
      <w:bCs/>
    </w:rPr>
  </w:style>
  <w:style w:type="character" w:customStyle="1" w:styleId="afa">
    <w:name w:val="Тема примечания Знак"/>
    <w:link w:val="af9"/>
    <w:rsid w:val="001E29C2"/>
    <w:rPr>
      <w:b/>
      <w:bCs/>
    </w:rPr>
  </w:style>
  <w:style w:type="paragraph" w:styleId="afb">
    <w:name w:val="Revision"/>
    <w:hidden/>
    <w:uiPriority w:val="99"/>
    <w:semiHidden/>
    <w:rsid w:val="00C02D0F"/>
  </w:style>
  <w:style w:type="paragraph" w:customStyle="1" w:styleId="Default">
    <w:name w:val="Default"/>
    <w:rsid w:val="0020354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0">
    <w:name w:val="Обычный3"/>
    <w:rsid w:val="009C0F55"/>
    <w:pPr>
      <w:widowControl w:val="0"/>
      <w:snapToGrid w:val="0"/>
      <w:spacing w:before="240" w:line="300" w:lineRule="auto"/>
      <w:ind w:firstLine="700"/>
      <w:jc w:val="both"/>
    </w:pPr>
    <w:rPr>
      <w:sz w:val="24"/>
    </w:rPr>
  </w:style>
  <w:style w:type="character" w:styleId="afc">
    <w:name w:val="Strong"/>
    <w:basedOn w:val="a0"/>
    <w:uiPriority w:val="22"/>
    <w:qFormat/>
    <w:rsid w:val="006F67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4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93555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7080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6382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887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969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59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786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07441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172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397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chart" Target="charts/chart4.xml"/><Relationship Id="rId26" Type="http://schemas.openxmlformats.org/officeDocument/2006/relationships/chart" Target="charts/chart9.xml"/><Relationship Id="rId39" Type="http://schemas.openxmlformats.org/officeDocument/2006/relationships/chart" Target="charts/chart19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34" Type="http://schemas.openxmlformats.org/officeDocument/2006/relationships/chart" Target="charts/chart17.xml"/><Relationship Id="rId42" Type="http://schemas.openxmlformats.org/officeDocument/2006/relationships/hyperlink" Target="http://www.tarif74.ru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chart" Target="charts/chart3.xml"/><Relationship Id="rId25" Type="http://schemas.openxmlformats.org/officeDocument/2006/relationships/image" Target="media/image7.png"/><Relationship Id="rId33" Type="http://schemas.openxmlformats.org/officeDocument/2006/relationships/chart" Target="charts/chart16.xml"/><Relationship Id="rId38" Type="http://schemas.openxmlformats.org/officeDocument/2006/relationships/image" Target="media/image9.png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chart" Target="charts/chart5.xml"/><Relationship Id="rId29" Type="http://schemas.openxmlformats.org/officeDocument/2006/relationships/chart" Target="charts/chart12.xml"/><Relationship Id="rId41" Type="http://schemas.openxmlformats.org/officeDocument/2006/relationships/chart" Target="charts/chart2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arif74.ru" TargetMode="External"/><Relationship Id="rId24" Type="http://schemas.openxmlformats.org/officeDocument/2006/relationships/chart" Target="charts/chart8.xml"/><Relationship Id="rId32" Type="http://schemas.openxmlformats.org/officeDocument/2006/relationships/chart" Target="charts/chart15.xml"/><Relationship Id="rId37" Type="http://schemas.openxmlformats.org/officeDocument/2006/relationships/image" Target="media/image8.png"/><Relationship Id="rId40" Type="http://schemas.openxmlformats.org/officeDocument/2006/relationships/chart" Target="charts/chart20.xm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23" Type="http://schemas.openxmlformats.org/officeDocument/2006/relationships/chart" Target="charts/chart7.xml"/><Relationship Id="rId28" Type="http://schemas.openxmlformats.org/officeDocument/2006/relationships/chart" Target="charts/chart11.xml"/><Relationship Id="rId36" Type="http://schemas.openxmlformats.org/officeDocument/2006/relationships/chart" Target="charts/chart18.xml"/><Relationship Id="rId10" Type="http://schemas.openxmlformats.org/officeDocument/2006/relationships/hyperlink" Target="consultantplus://offline/ref=90E4548C47F1A5325A0221F67939391C1ABC0FABCB993C7FD32F3BDBCC0BF6CA5E9C8DAD9A35A5786D1EC6E713D91DiBJEF" TargetMode="External"/><Relationship Id="rId19" Type="http://schemas.openxmlformats.org/officeDocument/2006/relationships/image" Target="media/image5.png"/><Relationship Id="rId31" Type="http://schemas.openxmlformats.org/officeDocument/2006/relationships/chart" Target="charts/chart14.xml"/><Relationship Id="rId44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image" Target="media/image6.png"/><Relationship Id="rId27" Type="http://schemas.openxmlformats.org/officeDocument/2006/relationships/chart" Target="charts/chart10.xml"/><Relationship Id="rId30" Type="http://schemas.openxmlformats.org/officeDocument/2006/relationships/chart" Target="charts/chart13.xml"/><Relationship Id="rId35" Type="http://schemas.openxmlformats.org/officeDocument/2006/relationships/hyperlink" Target="consultantplus://offline/ref=8BE1261C6A6F6DB23D77805A35BC4E7DE76DF3A8CE5A1E527019417D4571272F0F7B0F89E134C290893340r317E" TargetMode="External"/><Relationship Id="rId43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\\server2\Public\&#1054;&#1090;&#1076;&#1077;&#1083;%20&#1074;&#1086;&#1076;&#1086;&#1089;&#1085;&#1072;&#1073;&#1078;&#1077;&#1085;&#1080;&#1103;\a_grup\&#1055;&#1083;&#1072;&#1085;&#1099;%20&#1080;%20&#1086;&#1090;&#1095;&#1077;&#1090;&#1099;\&#1054;&#1058;&#1063;&#1045;&#1058;&#1067;%20&#1086;%20&#1076;&#1077;&#1103;&#1090;.%20&#1045;&#1058;&#1054;,%20&#1052;&#1058;&#1056;&#1080;&#1069;\&#1086;&#1090;&#1095;&#1077;&#1090;%20&#1079;&#1072;%202019\&#1044;&#1080;&#1072;&#1075;&#1088;&#1072;&#1084;&#1084;&#1099;.xlsx" TargetMode="Externa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2.xm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\\server2\Public\&#1054;&#1090;&#1076;&#1077;&#1083;%20&#1074;&#1086;&#1076;&#1086;&#1089;&#1085;&#1072;&#1073;&#1078;&#1077;&#1085;&#1080;&#1103;\a_grup\&#1057;&#1090;&#1072;&#1090;&#1080;&#1089;&#1090;&#1080;&#1095;&#1077;&#1089;&#1082;&#1072;&#1103;%20&#1086;&#1090;&#1095;&#1077;&#1090;&#1085;&#1086;&#1089;&#1090;&#1100;\2021%20&#1075;\&#1058;&#1040;&#1056;&#1048;&#1060;&#1067;%20&#1085;&#1072;%20&#1042;&#1057;%20&#1080;%20&#1042;&#1054;%202021%20&#1075;.%20&#1063;&#1077;&#1083;.&#1086;&#1073;&#1083;.%20&#1080;%20&#1059;&#1060;&#1054;.xls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er2\Public\&#1054;&#1090;&#1076;&#1077;&#1083;%20&#1074;&#1086;&#1076;&#1086;&#1089;&#1085;&#1072;&#1073;&#1078;&#1077;&#1085;&#1080;&#1103;\a_grup\&#1057;&#1090;&#1072;&#1090;&#1080;&#1089;&#1090;&#1080;&#1095;&#1077;&#1089;&#1082;&#1072;&#1103;%20&#1086;&#1090;&#1095;&#1077;&#1090;&#1085;&#1086;&#1089;&#1090;&#1100;\2021%20&#1075;\&#1058;&#1040;&#1056;&#1048;&#1060;&#1067;%20&#1085;&#1072;%20&#1042;&#1057;%20&#1080;%20&#1042;&#1054;%202021%20&#1075;.%20&#1063;&#1077;&#1083;.&#1086;&#1073;&#1083;.%20&#1080;%20&#1059;&#1060;&#1054;.xls" TargetMode="Externa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../embeddings/oleObject3.bin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Microsoft_Excel_Worksheet11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oleObject" Target="file:///\\server2\Public\&#1054;&#1090;&#1076;&#1077;&#1083;%20&#1087;&#1086;%20&#1089;&#1090;&#1088;&#1086;&#1080;&#1090;&#1077;&#1083;&#1100;&#1089;&#1090;&#1074;&#1091;\&#1054;&#1058;&#1044;&#1045;&#1051;\&#1043;&#1086;&#1076;&#1086;&#1074;&#1086;&#1081;%20&#1086;&#1090;&#1095;&#1077;&#1090;%20&#1086;%20&#1088;&#1072;&#1073;&#1086;&#1090;&#1077;%20&#1054;&#1090;&#1076;&#1077;&#1083;&#1072;\&#1054;&#1090;&#1095;&#1077;&#1090;%202020\&#1076;&#1083;&#1103;%20&#1087;&#1088;&#1077;&#1079;&#1077;&#1085;&#1090;&#1072;&#1094;&#1080;&#1080;.xlsx" TargetMode="External"/><Relationship Id="rId1" Type="http://schemas.openxmlformats.org/officeDocument/2006/relationships/themeOverride" Target="../theme/themeOverride3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oleObject" Target="file:///\\isilon\mintarif\&#1044;&#1080;&#1089;&#1082;%20&#1054;\&#1054;&#1090;&#1076;&#1077;&#1083;%20&#1087;&#1086;%20&#1089;&#1090;&#1088;&#1086;&#1080;&#1090;&#1077;&#1083;&#1100;&#1089;&#1090;&#1074;&#1091;\&#1054;&#1058;&#1044;&#1045;&#1051;\&#1043;&#1086;&#1076;&#1086;&#1074;&#1086;&#1081;%20&#1086;&#1090;&#1095;&#1077;&#1090;%20&#1086;%20&#1088;&#1072;&#1073;&#1086;&#1090;&#1077;%20&#1054;&#1090;&#1076;&#1077;&#1083;&#1072;\&#1054;&#1090;&#1095;&#1077;&#1090;%202020\&#1076;&#1083;&#1103;%20&#1087;&#1088;&#1077;&#1079;&#1077;&#1085;&#1090;&#1072;&#1094;&#1080;&#1080;.xlsx" TargetMode="External"/><Relationship Id="rId1" Type="http://schemas.openxmlformats.org/officeDocument/2006/relationships/themeOverride" Target="../theme/themeOverride4.xm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vert="horz"/>
          <a:lstStyle/>
          <a:p>
            <a:pPr algn="ctr" rtl="0">
              <a:defRPr>
                <a:solidFill>
                  <a:schemeClr val="accent5">
                    <a:lumMod val="75000"/>
                  </a:schemeClr>
                </a:solidFill>
              </a:defRPr>
            </a:pPr>
            <a:r>
              <a:rPr lang="ru-RU">
                <a:solidFill>
                  <a:schemeClr val="accent5">
                    <a:lumMod val="75000"/>
                  </a:schemeClr>
                </a:solidFill>
              </a:rPr>
              <a:t>Одноставочный тариф, руб./МВтч</a:t>
            </a:r>
          </a:p>
        </c:rich>
      </c:tx>
      <c:layout>
        <c:manualLayout>
          <c:xMode val="edge"/>
          <c:yMode val="edge"/>
          <c:x val="0.21554839202146756"/>
          <c:y val="5.6096237970253822E-2"/>
        </c:manualLayout>
      </c:layout>
      <c:overlay val="0"/>
      <c:spPr>
        <a:noFill/>
        <a:ln w="21601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'2019 к 2018'!$B$22</c:f>
              <c:strCache>
                <c:ptCount val="1"/>
                <c:pt idx="0">
                  <c:v>2 полугодие 2020</c:v>
                </c:pt>
              </c:strCache>
            </c:strRef>
          </c:tx>
          <c:spPr>
            <a:solidFill>
              <a:srgbClr val="ED7D31"/>
            </a:solidFill>
            <a:ln w="25357">
              <a:noFill/>
            </a:ln>
          </c:spPr>
          <c:invertIfNegative val="0"/>
          <c:dLbls>
            <c:dLbl>
              <c:idx val="0"/>
              <c:layout>
                <c:manualLayout>
                  <c:x val="-2.6885735623599701E-2"/>
                  <c:y val="-4.699248120300751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792382374906646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389843166542190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'2019 к 2018'!$C$21:$F$21</c:f>
              <c:strCache>
                <c:ptCount val="4"/>
                <c:pt idx="0">
                  <c:v>ВН</c:v>
                </c:pt>
                <c:pt idx="1">
                  <c:v>СН1</c:v>
                </c:pt>
                <c:pt idx="2">
                  <c:v>СН2</c:v>
                </c:pt>
                <c:pt idx="3">
                  <c:v>НН</c:v>
                </c:pt>
              </c:strCache>
            </c:strRef>
          </c:cat>
          <c:val>
            <c:numRef>
              <c:f>'2019 к 2018'!$C$22:$F$22</c:f>
              <c:numCache>
                <c:formatCode>#,##0.00</c:formatCode>
                <c:ptCount val="4"/>
                <c:pt idx="0">
                  <c:v>1404.13</c:v>
                </c:pt>
                <c:pt idx="1">
                  <c:v>1958.99</c:v>
                </c:pt>
                <c:pt idx="2">
                  <c:v>2657.68</c:v>
                </c:pt>
                <c:pt idx="3">
                  <c:v>3021.64</c:v>
                </c:pt>
              </c:numCache>
            </c:numRef>
          </c:val>
        </c:ser>
        <c:ser>
          <c:idx val="1"/>
          <c:order val="1"/>
          <c:tx>
            <c:strRef>
              <c:f>'2019 к 2018'!$B$23</c:f>
              <c:strCache>
                <c:ptCount val="1"/>
                <c:pt idx="0">
                  <c:v>1 полугодие 2021 </c:v>
                </c:pt>
              </c:strCache>
            </c:strRef>
          </c:tx>
          <c:spPr>
            <a:solidFill>
              <a:srgbClr val="70AD47"/>
            </a:solidFill>
            <a:ln w="25357">
              <a:noFill/>
            </a:ln>
          </c:spPr>
          <c:invertIfNegative val="0"/>
          <c:dLbls>
            <c:delete val="1"/>
          </c:dLbls>
          <c:cat>
            <c:strRef>
              <c:f>'2019 к 2018'!$C$21:$F$21</c:f>
              <c:strCache>
                <c:ptCount val="4"/>
                <c:pt idx="0">
                  <c:v>ВН</c:v>
                </c:pt>
                <c:pt idx="1">
                  <c:v>СН1</c:v>
                </c:pt>
                <c:pt idx="2">
                  <c:v>СН2</c:v>
                </c:pt>
                <c:pt idx="3">
                  <c:v>НН</c:v>
                </c:pt>
              </c:strCache>
            </c:strRef>
          </c:cat>
          <c:val>
            <c:numRef>
              <c:f>'2019 к 2018'!$C$23:$F$23</c:f>
              <c:numCache>
                <c:formatCode>#,##0.00</c:formatCode>
                <c:ptCount val="4"/>
                <c:pt idx="0">
                  <c:v>1403.9</c:v>
                </c:pt>
                <c:pt idx="1">
                  <c:v>1958.76</c:v>
                </c:pt>
                <c:pt idx="2">
                  <c:v>2657.4</c:v>
                </c:pt>
                <c:pt idx="3">
                  <c:v>3021.34</c:v>
                </c:pt>
              </c:numCache>
            </c:numRef>
          </c:val>
        </c:ser>
        <c:ser>
          <c:idx val="2"/>
          <c:order val="2"/>
          <c:tx>
            <c:strRef>
              <c:f>'2019 к 2018'!$B$25</c:f>
              <c:strCache>
                <c:ptCount val="1"/>
                <c:pt idx="0">
                  <c:v>2 полугодие 2021</c:v>
                </c:pt>
              </c:strCache>
            </c:strRef>
          </c:tx>
          <c:spPr>
            <a:solidFill>
              <a:srgbClr val="5B9BD5"/>
            </a:solidFill>
            <a:ln w="21601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-8.6151886971563857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389843166542190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0911127707243994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'2019 к 2018'!$C$21:$F$21</c:f>
              <c:strCache>
                <c:ptCount val="4"/>
                <c:pt idx="0">
                  <c:v>ВН</c:v>
                </c:pt>
                <c:pt idx="1">
                  <c:v>СН1</c:v>
                </c:pt>
                <c:pt idx="2">
                  <c:v>СН2</c:v>
                </c:pt>
                <c:pt idx="3">
                  <c:v>НН</c:v>
                </c:pt>
              </c:strCache>
            </c:strRef>
          </c:cat>
          <c:val>
            <c:numRef>
              <c:f>'2019 к 2018'!$C$25:$F$25</c:f>
              <c:numCache>
                <c:formatCode>#,##0.00</c:formatCode>
                <c:ptCount val="4"/>
                <c:pt idx="0">
                  <c:v>1446.02</c:v>
                </c:pt>
                <c:pt idx="1">
                  <c:v>2017.46</c:v>
                </c:pt>
                <c:pt idx="2">
                  <c:v>2737.32</c:v>
                </c:pt>
                <c:pt idx="3">
                  <c:v>3112.15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94"/>
        <c:overlap val="-27"/>
        <c:axId val="101008128"/>
        <c:axId val="101009664"/>
      </c:barChart>
      <c:catAx>
        <c:axId val="10100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808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101009664"/>
        <c:crossesAt val="0"/>
        <c:auto val="1"/>
        <c:lblAlgn val="ctr"/>
        <c:lblOffset val="100"/>
        <c:noMultiLvlLbl val="0"/>
      </c:catAx>
      <c:valAx>
        <c:axId val="101009664"/>
        <c:scaling>
          <c:orientation val="minMax"/>
          <c:max val="3200"/>
          <c:min val="0"/>
        </c:scaling>
        <c:delete val="1"/>
        <c:axPos val="l"/>
        <c:numFmt formatCode="#,##0.00" sourceLinked="1"/>
        <c:majorTickMark val="out"/>
        <c:minorTickMark val="none"/>
        <c:tickLblPos val="none"/>
        <c:crossAx val="101008128"/>
        <c:crosses val="autoZero"/>
        <c:crossBetween val="between"/>
        <c:majorUnit val="700"/>
      </c:valAx>
      <c:spPr>
        <a:noFill/>
        <a:ln w="25357">
          <a:noFill/>
        </a:ln>
      </c:spPr>
    </c:plotArea>
    <c:legend>
      <c:legendPos val="b"/>
      <c:layout>
        <c:manualLayout>
          <c:xMode val="edge"/>
          <c:yMode val="edge"/>
          <c:x val="8.2729501978794848E-2"/>
          <c:y val="0.88456352495411683"/>
          <c:w val="0.8227654764630945"/>
          <c:h val="9.1362204724409493E-2"/>
        </c:manualLayout>
      </c:layout>
      <c:overlay val="0"/>
      <c:spPr>
        <a:noFill/>
        <a:ln w="21601">
          <a:noFill/>
        </a:ln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44">
          <a:solidFill>
            <a:schemeClr val="tx1"/>
          </a:solidFill>
          <a:latin typeface="Arial Narrow" panose="020B0606020202030204" pitchFamily="34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>
        <c:manualLayout>
          <c:layoutTarget val="inner"/>
          <c:xMode val="edge"/>
          <c:yMode val="edge"/>
          <c:x val="1.7197944006999127E-2"/>
          <c:y val="0.2983350007585418"/>
          <c:w val="0.40103605638020895"/>
          <c:h val="0.68083175132949825"/>
        </c:manualLayout>
      </c:layout>
      <c:pieChart>
        <c:varyColors val="1"/>
        <c:ser>
          <c:idx val="0"/>
          <c:order val="0"/>
          <c:tx>
            <c:strRef>
              <c:f>'Методы регулирования'!$B$2</c:f>
              <c:strCache>
                <c:ptCount val="1"/>
                <c:pt idx="0">
                  <c:v>Количество утвержденных тарифов - 472, в том числе:</c:v>
                </c:pt>
              </c:strCache>
            </c:strRef>
          </c:tx>
          <c:dLbls>
            <c:dLbl>
              <c:idx val="0"/>
              <c:layout>
                <c:manualLayout>
                  <c:x val="-0.27316900766567892"/>
                  <c:y val="-4.5467421080561649E-2"/>
                </c:manualLayout>
              </c:layout>
              <c:tx>
                <c:rich>
                  <a:bodyPr/>
                  <a:lstStyle/>
                  <a:p>
                    <a:pPr>
                      <a:defRPr sz="11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/>
                      <a:t>428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7904049755788467E-2"/>
                  <c:y val="-4.4525608265748251E-2"/>
                </c:manualLayout>
              </c:layout>
              <c:tx>
                <c:rich>
                  <a:bodyPr/>
                  <a:lstStyle/>
                  <a:p>
                    <a:pPr>
                      <a:defRPr sz="11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/>
                      <a:t>36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7632327209098837E-2"/>
                  <c:y val="1.148694954797317E-2"/>
                </c:manualLayout>
              </c:layout>
              <c:tx>
                <c:rich>
                  <a:bodyPr/>
                  <a:lstStyle/>
                  <a:p>
                    <a:pPr>
                      <a:defRPr sz="11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/>
                      <a:t>8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4795931758530185E-2"/>
                  <c:y val="-3.0183727034120732E-4"/>
                </c:manualLayout>
              </c:layout>
              <c:spPr/>
              <c:txPr>
                <a:bodyPr/>
                <a:lstStyle/>
                <a:p>
                  <a:pPr>
                    <a:defRPr sz="11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'Методы регулирования'!$B$3:$B$5</c:f>
              <c:strCache>
                <c:ptCount val="3"/>
                <c:pt idx="0">
                  <c:v>Методом индексации (установление, корректировка)</c:v>
                </c:pt>
                <c:pt idx="1">
                  <c:v>Методом экономически обоснованных расходов</c:v>
                </c:pt>
                <c:pt idx="2">
                  <c:v>Методом сравнения аналогов</c:v>
                </c:pt>
              </c:strCache>
            </c:strRef>
          </c:cat>
          <c:val>
            <c:numRef>
              <c:f>'Методы регулирования'!$C$3:$C$5</c:f>
              <c:numCache>
                <c:formatCode>General</c:formatCode>
                <c:ptCount val="3"/>
                <c:pt idx="0">
                  <c:v>428</c:v>
                </c:pt>
                <c:pt idx="1">
                  <c:v>36</c:v>
                </c:pt>
                <c:pt idx="2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43228318834139201"/>
          <c:y val="0.29539821394158816"/>
          <c:w val="0.54420342184201753"/>
          <c:h val="0.69944677701741365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1.4115744657453447E-2"/>
          <c:y val="2.7128350096453659E-3"/>
          <c:w val="0.5676152343146379"/>
          <c:h val="0.75434339777752724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Принятая НВВ</c:v>
                </c:pt>
              </c:strCache>
            </c:strRef>
          </c:tx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 sz="1050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 sz="910" baseline="0" dirty="0"/>
                      <a:t>10 749,13</a:t>
                    </a:r>
                  </a:p>
                </c:rich>
              </c:tx>
              <c:numFmt formatCode="#,##0.00" sourceLinked="0"/>
              <c:spPr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Сумма млн.руб. (без НДС)</c:v>
                </c:pt>
              </c:strCache>
            </c:strRef>
          </c:cat>
          <c:val>
            <c:numRef>
              <c:f>Лист1!$B$2</c:f>
              <c:numCache>
                <c:formatCode>0.00</c:formatCode>
                <c:ptCount val="1"/>
                <c:pt idx="0">
                  <c:v>10749126.49625143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Экономический эффект для потребителей - 18,45 %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2695140774896935E-3"/>
                  <c:y val="7.7924608809144758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1642266072565244"/>
                      <c:h val="0.13931254268153881"/>
                    </c:manualLayout>
                  </c15:layout>
                </c:ext>
              </c:extLst>
            </c:dLbl>
            <c:numFmt formatCode="#,##0.0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Сумма млн.руб. (без НДС)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2431.71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overlap val="100"/>
        <c:axId val="118610176"/>
        <c:axId val="118775808"/>
      </c:barChart>
      <c:catAx>
        <c:axId val="1186101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8775808"/>
        <c:crossesAt val="0"/>
        <c:auto val="1"/>
        <c:lblAlgn val="ctr"/>
        <c:lblOffset val="100"/>
        <c:noMultiLvlLbl val="0"/>
      </c:catAx>
      <c:valAx>
        <c:axId val="118775808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18610176"/>
        <c:crosses val="autoZero"/>
        <c:crossBetween val="between"/>
        <c:majorUnit val="0.2"/>
        <c:minorUnit val="4.0000000000000008E-2"/>
      </c:valAx>
    </c:plotArea>
    <c:legend>
      <c:legendPos val="r"/>
      <c:layout>
        <c:manualLayout>
          <c:xMode val="edge"/>
          <c:yMode val="edge"/>
          <c:x val="0.41004480221838235"/>
          <c:y val="0.32840919877664515"/>
          <c:w val="0.58908695069897776"/>
          <c:h val="0.34684151946052388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ru-RU" sz="1600"/>
              <a:t>Рост тарифов на питьевую воду, %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'[Диаграмма в Microsoft PowerPoint]Тарифы по гр. потреб. 19'!$D$5</c:f>
              <c:strCache>
                <c:ptCount val="1"/>
                <c:pt idx="0">
                  <c:v>рост к 01.07.19 г.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'[Диаграмма в Microsoft PowerPoint]Тарифы по гр. потреб. 19'!$A$6:$A$9</c:f>
              <c:strCache>
                <c:ptCount val="4"/>
                <c:pt idx="0">
                  <c:v>Среднеотпускной тариф</c:v>
                </c:pt>
                <c:pt idx="1">
                  <c:v>Население</c:v>
                </c:pt>
                <c:pt idx="2">
                  <c:v>Бюджет</c:v>
                </c:pt>
                <c:pt idx="3">
                  <c:v>Прочие потребители</c:v>
                </c:pt>
              </c:strCache>
            </c:strRef>
          </c:cat>
          <c:val>
            <c:numRef>
              <c:f>'[Диаграмма в Microsoft PowerPoint]Тарифы по гр. потреб. 19'!$D$6:$D$9</c:f>
              <c:numCache>
                <c:formatCode>0.0</c:formatCode>
                <c:ptCount val="4"/>
                <c:pt idx="0">
                  <c:v>3.5003684598378726</c:v>
                </c:pt>
                <c:pt idx="1">
                  <c:v>3.330866025166543</c:v>
                </c:pt>
                <c:pt idx="2">
                  <c:v>3.7234042553191671</c:v>
                </c:pt>
                <c:pt idx="3">
                  <c:v>3.9127163280662245</c:v>
                </c:pt>
              </c:numCache>
            </c:numRef>
          </c:val>
        </c:ser>
        <c:ser>
          <c:idx val="1"/>
          <c:order val="1"/>
          <c:tx>
            <c:strRef>
              <c:f>'[Диаграмма в Microsoft PowerPoint]Тарифы по гр. потреб. 19'!$G$5</c:f>
              <c:strCache>
                <c:ptCount val="1"/>
                <c:pt idx="0">
                  <c:v>рост к 01.07.2020 г.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val>
            <c:numRef>
              <c:f>'[Диаграмма в Microsoft PowerPoint]Тарифы по гр. потреб. 19'!$G$6:$G$9</c:f>
              <c:numCache>
                <c:formatCode>0.0</c:formatCode>
                <c:ptCount val="4"/>
                <c:pt idx="0">
                  <c:v>3.8743665074353117</c:v>
                </c:pt>
                <c:pt idx="1">
                  <c:v>3.9233293354329959</c:v>
                </c:pt>
                <c:pt idx="2">
                  <c:v>4.0318585451794462</c:v>
                </c:pt>
                <c:pt idx="3">
                  <c:v>3.7011374524771128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15"/>
        <c:axId val="118626944"/>
        <c:axId val="118636928"/>
      </c:barChart>
      <c:catAx>
        <c:axId val="1186269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6000"/>
            </a:pPr>
            <a:endParaRPr lang="ru-RU"/>
          </a:p>
        </c:txPr>
        <c:crossAx val="118636928"/>
        <c:crosses val="autoZero"/>
        <c:auto val="1"/>
        <c:lblAlgn val="ctr"/>
        <c:lblOffset val="100"/>
        <c:noMultiLvlLbl val="0"/>
      </c:catAx>
      <c:valAx>
        <c:axId val="118636928"/>
        <c:scaling>
          <c:orientation val="minMax"/>
          <c:max val="5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18626944"/>
        <c:crosses val="autoZero"/>
        <c:crossBetween val="between"/>
        <c:majorUnit val="1"/>
      </c:valAx>
      <c:spPr>
        <a:noFill/>
        <a:ln w="25400">
          <a:noFill/>
        </a:ln>
      </c:spPr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ru-RU" sz="1600" dirty="0"/>
              <a:t>Рост тарифов на водоотведение, %</a:t>
            </a:r>
          </a:p>
        </c:rich>
      </c:tx>
      <c:layout>
        <c:manualLayout>
          <c:xMode val="edge"/>
          <c:yMode val="edge"/>
          <c:x val="0.30237112455153492"/>
          <c:y val="3.0035017323640355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'[Диаграмма в Microsoft PowerPoint]Тарифы по гр. потреб. 19'!$D$5</c:f>
              <c:strCache>
                <c:ptCount val="1"/>
                <c:pt idx="0">
                  <c:v>рост к 01.07.19 г.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'[Диаграмма в Microsoft PowerPoint]Тарифы по гр. потреб. 19'!$A$6:$A$9</c:f>
              <c:strCache>
                <c:ptCount val="4"/>
                <c:pt idx="0">
                  <c:v>Среднеотпускной тариф</c:v>
                </c:pt>
                <c:pt idx="1">
                  <c:v>Население</c:v>
                </c:pt>
                <c:pt idx="2">
                  <c:v>Бюджет</c:v>
                </c:pt>
                <c:pt idx="3">
                  <c:v>Прочие потребители</c:v>
                </c:pt>
              </c:strCache>
            </c:strRef>
          </c:cat>
          <c:val>
            <c:numRef>
              <c:f>'[Диаграмма в Microsoft PowerPoint]Тарифы по гр. потреб. 19'!$J$6:$J$9</c:f>
              <c:numCache>
                <c:formatCode>0.0</c:formatCode>
                <c:ptCount val="4"/>
                <c:pt idx="0">
                  <c:v>5.0751879699248121</c:v>
                </c:pt>
                <c:pt idx="1">
                  <c:v>5.2555448408871683</c:v>
                </c:pt>
                <c:pt idx="2">
                  <c:v>6.7741935483871032</c:v>
                </c:pt>
                <c:pt idx="3">
                  <c:v>2.8884026258205751</c:v>
                </c:pt>
              </c:numCache>
            </c:numRef>
          </c:val>
        </c:ser>
        <c:ser>
          <c:idx val="1"/>
          <c:order val="1"/>
          <c:tx>
            <c:strRef>
              <c:f>'[Диаграмма в Microsoft PowerPoint]Тарифы по гр. потреб. 19'!$G$5</c:f>
              <c:strCache>
                <c:ptCount val="1"/>
                <c:pt idx="0">
                  <c:v>рост к 01.07.2020 г.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val>
            <c:numRef>
              <c:f>'[Диаграмма в Microsoft PowerPoint]Тарифы по гр. потреб. 19'!$M$6:$M$9</c:f>
              <c:numCache>
                <c:formatCode>0.0</c:formatCode>
                <c:ptCount val="4"/>
                <c:pt idx="0">
                  <c:v>3.4307190983113145</c:v>
                </c:pt>
                <c:pt idx="1">
                  <c:v>3.465729238733033</c:v>
                </c:pt>
                <c:pt idx="2">
                  <c:v>3.5110516543140733</c:v>
                </c:pt>
                <c:pt idx="3">
                  <c:v>3.2986583938334491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15"/>
        <c:axId val="118667904"/>
        <c:axId val="118681984"/>
      </c:barChart>
      <c:catAx>
        <c:axId val="1186679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6000"/>
            </a:pPr>
            <a:endParaRPr lang="ru-RU"/>
          </a:p>
        </c:txPr>
        <c:crossAx val="118681984"/>
        <c:crosses val="autoZero"/>
        <c:auto val="1"/>
        <c:lblAlgn val="ctr"/>
        <c:lblOffset val="100"/>
        <c:noMultiLvlLbl val="0"/>
      </c:catAx>
      <c:valAx>
        <c:axId val="118681984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18667904"/>
        <c:crosses val="autoZero"/>
        <c:crossBetween val="between"/>
        <c:majorUnit val="2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Холодное водоснабжение</a:t>
            </a:r>
          </a:p>
        </c:rich>
      </c:tx>
      <c:layout>
        <c:manualLayout>
          <c:xMode val="edge"/>
          <c:yMode val="edge"/>
          <c:x val="0.24138521781693584"/>
          <c:y val="0"/>
        </c:manualLayout>
      </c:layout>
      <c:overlay val="0"/>
    </c:title>
    <c:autoTitleDeleted val="0"/>
    <c:view3D>
      <c:rotX val="15"/>
      <c:hPercent val="196"/>
      <c:rotY val="2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42704375609436496"/>
          <c:y val="0.21702001744657468"/>
          <c:w val="0.57295624390563515"/>
          <c:h val="0.67939382760171085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'ВСиВО по УрФО 09.02.2021г.'!$Q$3</c:f>
              <c:strCache>
                <c:ptCount val="1"/>
                <c:pt idx="0">
                  <c:v>с 01.01.2021 г.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388888888888899E-2"/>
                  <c:y val="7.40740740740739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3.703703703703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5555555555555558E-3"/>
                  <c:y val="6.0185185185185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2.7777777777777779E-3"/>
                  <c:y val="1.8518518518518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'ВСиВО по УрФО 09.02.2021г.'!$M$4:$P$9</c:f>
              <c:strCache>
                <c:ptCount val="6"/>
                <c:pt idx="0">
                  <c:v>Челябинск (МУП "ПОВВ")</c:v>
                </c:pt>
                <c:pt idx="1">
                  <c:v>Курган (АО "Водный союз")</c:v>
                </c:pt>
                <c:pt idx="2">
                  <c:v>Екатеринбург (МУП "Водоканал")</c:v>
                </c:pt>
                <c:pt idx="3">
                  <c:v>Тюмень (ООО "Тюмень Водоканал")</c:v>
                </c:pt>
                <c:pt idx="4">
                  <c:v>Ханты-Мансийск </c:v>
                </c:pt>
                <c:pt idx="5">
                  <c:v>Салехард (М П "Салехардэнерго")</c:v>
                </c:pt>
              </c:strCache>
            </c:strRef>
          </c:cat>
          <c:val>
            <c:numRef>
              <c:f>'ВСиВО по УрФО 09.02.2021г.'!$Q$4:$Q$9</c:f>
              <c:numCache>
                <c:formatCode>General</c:formatCode>
                <c:ptCount val="6"/>
                <c:pt idx="0">
                  <c:v>25.26</c:v>
                </c:pt>
                <c:pt idx="1">
                  <c:v>33.54</c:v>
                </c:pt>
                <c:pt idx="2">
                  <c:v>35.78</c:v>
                </c:pt>
                <c:pt idx="3">
                  <c:v>56.16</c:v>
                </c:pt>
                <c:pt idx="4">
                  <c:v>62.9</c:v>
                </c:pt>
                <c:pt idx="5">
                  <c:v>60.58</c:v>
                </c:pt>
              </c:numCache>
            </c:numRef>
          </c:val>
        </c:ser>
        <c:ser>
          <c:idx val="1"/>
          <c:order val="1"/>
          <c:tx>
            <c:strRef>
              <c:f>'ВСиВО по УрФО 09.02.2021г.'!$S$3</c:f>
              <c:strCache>
                <c:ptCount val="1"/>
                <c:pt idx="0">
                  <c:v>с 01.07.2021 г.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5.5555555555555558E-3"/>
                  <c:y val="3.4722222222222224E-2"/>
                </c:manualLayout>
              </c:layout>
              <c:spPr>
                <a:noFill/>
                <a:ln w="25400">
                  <a:noFill/>
                </a:ln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 sz="10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9930664916885386E-2"/>
                      <c:h val="7.50233304170312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2.7777777777777779E-3"/>
                  <c:y val="2.0833333333333329E-2"/>
                </c:manualLayout>
              </c:layout>
              <c:spPr>
                <a:noFill/>
                <a:ln w="25400">
                  <a:noFill/>
                </a:ln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9930664916885386E-2"/>
                      <c:h val="5.6504811898512683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2.7777777777777779E-3"/>
                  <c:y val="9.25925925925917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77777777777676E-3"/>
                  <c:y val="3.2407407407407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7777777777778798E-3"/>
                  <c:y val="1.388888888888888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62,9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7777777777778798E-3"/>
                  <c:y val="-1.3888888888888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'ВСиВО по УрФО 09.02.2021г.'!$S$4:$S$9</c:f>
              <c:numCache>
                <c:formatCode>General</c:formatCode>
                <c:ptCount val="6"/>
                <c:pt idx="0">
                  <c:v>27.52</c:v>
                </c:pt>
                <c:pt idx="1">
                  <c:v>34.68</c:v>
                </c:pt>
                <c:pt idx="2">
                  <c:v>36.159999999999997</c:v>
                </c:pt>
                <c:pt idx="3">
                  <c:v>58.06</c:v>
                </c:pt>
                <c:pt idx="4">
                  <c:v>62.9</c:v>
                </c:pt>
                <c:pt idx="5">
                  <c:v>62.63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gapDepth val="95"/>
        <c:shape val="box"/>
        <c:axId val="118971776"/>
        <c:axId val="118989952"/>
        <c:axId val="0"/>
      </c:bar3DChart>
      <c:catAx>
        <c:axId val="1189717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118989952"/>
        <c:crosses val="autoZero"/>
        <c:auto val="1"/>
        <c:lblAlgn val="ctr"/>
        <c:lblOffset val="100"/>
        <c:noMultiLvlLbl val="0"/>
      </c:catAx>
      <c:valAx>
        <c:axId val="11898995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18971776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28563541341473286"/>
          <c:y val="0.14629106573976935"/>
          <c:w val="0.41893964796250688"/>
          <c:h val="8.8252383532585507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Водоотведение</a:t>
            </a:r>
          </a:p>
        </c:rich>
      </c:tx>
      <c:layout/>
      <c:overlay val="0"/>
    </c:title>
    <c:autoTitleDeleted val="0"/>
    <c:view3D>
      <c:rotX val="15"/>
      <c:hPercent val="199"/>
      <c:rotY val="2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43190363869714521"/>
          <c:y val="0.24852991157634111"/>
          <c:w val="0.55585945479282051"/>
          <c:h val="0.63842755127034245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'ВСиВО по УрФО 09.02.2021г.'!$Z$3</c:f>
              <c:strCache>
                <c:ptCount val="1"/>
                <c:pt idx="0">
                  <c:v>с 01.01.2021 г.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4473813020068525E-3"/>
                  <c:y val="6.2695924764890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4473813020069422E-3"/>
                  <c:y val="2.8936580660718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9736277765779685E-17"/>
                  <c:y val="2.411381721726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9.7895252080274098E-3"/>
                  <c:y val="5.7873161321437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4473813020069422E-3"/>
                  <c:y val="1.9291053773812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7.3421439060205578E-3"/>
                  <c:y val="5.3050397877984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'ВСиВО по УрФО 09.02.2021г.'!$V$4:$Y$9</c:f>
              <c:strCache>
                <c:ptCount val="6"/>
                <c:pt idx="0">
                  <c:v>Челябинск (МУП "ПОВВ")</c:v>
                </c:pt>
                <c:pt idx="1">
                  <c:v>Курган (АО "Водный союз")</c:v>
                </c:pt>
                <c:pt idx="2">
                  <c:v>Екатеринбург (МУП "Водоканал")</c:v>
                </c:pt>
                <c:pt idx="3">
                  <c:v>Тюмень (ООО "Тюмень Водоканал")</c:v>
                </c:pt>
                <c:pt idx="4">
                  <c:v>Ханты-Мансийск </c:v>
                </c:pt>
                <c:pt idx="5">
                  <c:v>Салехард (М П "Салехардэнерго")</c:v>
                </c:pt>
              </c:strCache>
            </c:strRef>
          </c:cat>
          <c:val>
            <c:numRef>
              <c:f>'ВСиВО по УрФО 09.02.2021г.'!$Z$4:$Z$9</c:f>
              <c:numCache>
                <c:formatCode>General</c:formatCode>
                <c:ptCount val="6"/>
                <c:pt idx="0">
                  <c:v>18.36</c:v>
                </c:pt>
                <c:pt idx="1">
                  <c:v>28.39</c:v>
                </c:pt>
                <c:pt idx="2">
                  <c:v>24.94</c:v>
                </c:pt>
                <c:pt idx="3">
                  <c:v>57.06</c:v>
                </c:pt>
                <c:pt idx="4">
                  <c:v>28.07</c:v>
                </c:pt>
                <c:pt idx="5">
                  <c:v>66.760000000000005</c:v>
                </c:pt>
              </c:numCache>
            </c:numRef>
          </c:val>
        </c:ser>
        <c:ser>
          <c:idx val="1"/>
          <c:order val="1"/>
          <c:tx>
            <c:strRef>
              <c:f>'ВСиВО по УрФО 09.02.2021г.'!$AB$3</c:f>
              <c:strCache>
                <c:ptCount val="1"/>
                <c:pt idx="0">
                  <c:v>с 01.07.2021 г.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4473813020067631E-3"/>
                  <c:y val="1.92910537738123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8947626040137049E-3"/>
                  <c:y val="-8.8416308403900604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9736277765779685E-17"/>
                  <c:y val="4.822763443453098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9.64552688690610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4473813020068525E-3"/>
                  <c:y val="-9.64552688690624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"/>
                  <c:y val="2.41138172172654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'ВСиВО по УрФО 09.02.2021г.'!$V$4:$Y$9</c:f>
              <c:strCache>
                <c:ptCount val="6"/>
                <c:pt idx="0">
                  <c:v>Челябинск (МУП "ПОВВ")</c:v>
                </c:pt>
                <c:pt idx="1">
                  <c:v>Курган (АО "Водный союз")</c:v>
                </c:pt>
                <c:pt idx="2">
                  <c:v>Екатеринбург (МУП "Водоканал")</c:v>
                </c:pt>
                <c:pt idx="3">
                  <c:v>Тюмень (ООО "Тюмень Водоканал")</c:v>
                </c:pt>
                <c:pt idx="4">
                  <c:v>Ханты-Мансийск </c:v>
                </c:pt>
                <c:pt idx="5">
                  <c:v>Салехард (М П "Салехардэнерго")</c:v>
                </c:pt>
              </c:strCache>
            </c:strRef>
          </c:cat>
          <c:val>
            <c:numRef>
              <c:f>'ВСиВО по УрФО 09.02.2021г.'!$AB$4:$AB$9</c:f>
              <c:numCache>
                <c:formatCode>General</c:formatCode>
                <c:ptCount val="6"/>
                <c:pt idx="0">
                  <c:v>19.420000000000002</c:v>
                </c:pt>
                <c:pt idx="1">
                  <c:v>29.36</c:v>
                </c:pt>
                <c:pt idx="2">
                  <c:v>26.38</c:v>
                </c:pt>
                <c:pt idx="3">
                  <c:v>58.99</c:v>
                </c:pt>
                <c:pt idx="4">
                  <c:v>28.96</c:v>
                </c:pt>
                <c:pt idx="5">
                  <c:v>69.02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gapDepth val="95"/>
        <c:shape val="box"/>
        <c:axId val="120426496"/>
        <c:axId val="120428032"/>
        <c:axId val="0"/>
      </c:bar3DChart>
      <c:catAx>
        <c:axId val="1204264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120428032"/>
        <c:crosses val="autoZero"/>
        <c:auto val="1"/>
        <c:lblAlgn val="ctr"/>
        <c:lblOffset val="100"/>
        <c:noMultiLvlLbl val="0"/>
      </c:catAx>
      <c:valAx>
        <c:axId val="1204280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20426496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30031970122677398"/>
          <c:y val="0.17592592592592593"/>
          <c:w val="0.41893964796250688"/>
          <c:h val="8.3717191601049873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dirty="0"/>
              <a:t>Инвестиционные программы на 2021 год </a:t>
            </a:r>
            <a:br>
              <a:rPr lang="ru-RU" sz="1200" dirty="0"/>
            </a:br>
            <a:r>
              <a:rPr lang="ru-RU" sz="1200" dirty="0"/>
              <a:t>(1 022,24 млн руб.)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21361879585857085"/>
          <c:y val="0.22354523625446762"/>
          <c:w val="0.63570453223550583"/>
          <c:h val="0.5414180865460867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'[Диаграмма в Microsoft PowerPoint]план факт (корр пг 19)'!$P$11</c:f>
              <c:strCache>
                <c:ptCount val="1"/>
                <c:pt idx="0">
                  <c:v>Прибыль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'[Диаграмма в Microsoft PowerPoint]план факт (корр пг 19)'!$Q$10:$S$10</c:f>
              <c:strCache>
                <c:ptCount val="3"/>
                <c:pt idx="0">
                  <c:v>МУП «ПОВВ» г. Челябинск</c:v>
                </c:pt>
                <c:pt idx="1">
                  <c:v>МП трест «Водоканал» 
г. Магнитогорск</c:v>
                </c:pt>
                <c:pt idx="2">
                  <c:v>МУП "ККП" г.Карабаш</c:v>
                </c:pt>
              </c:strCache>
            </c:strRef>
          </c:cat>
          <c:val>
            <c:numRef>
              <c:f>'[Диаграмма в Microsoft PowerPoint]план факт (корр пг 19)'!$Q$11:$S$11</c:f>
              <c:numCache>
                <c:formatCode>0%</c:formatCode>
                <c:ptCount val="3"/>
                <c:pt idx="0">
                  <c:v>0.39</c:v>
                </c:pt>
                <c:pt idx="1">
                  <c:v>0.1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'[Диаграмма в Microsoft PowerPoint]план факт (корр пг 19)'!$P$12</c:f>
              <c:strCache>
                <c:ptCount val="1"/>
                <c:pt idx="0">
                  <c:v>Амортизация</c:v>
                </c:pt>
              </c:strCache>
            </c:strRef>
          </c:tx>
          <c:invertIfNegative val="0"/>
          <c:dLbls>
            <c:dLbl>
              <c:idx val="0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'[Диаграмма в Microsoft PowerPoint]план факт (корр пг 19)'!$Q$10:$S$10</c:f>
              <c:strCache>
                <c:ptCount val="3"/>
                <c:pt idx="0">
                  <c:v>МУП «ПОВВ» г. Челябинск</c:v>
                </c:pt>
                <c:pt idx="1">
                  <c:v>МП трест «Водоканал» 
г. Магнитогорск</c:v>
                </c:pt>
                <c:pt idx="2">
                  <c:v>МУП "ККП" г.Карабаш</c:v>
                </c:pt>
              </c:strCache>
            </c:strRef>
          </c:cat>
          <c:val>
            <c:numRef>
              <c:f>'[Диаграмма в Microsoft PowerPoint]план факт (корр пг 19)'!$Q$12:$S$12</c:f>
              <c:numCache>
                <c:formatCode>0%</c:formatCode>
                <c:ptCount val="3"/>
                <c:pt idx="0">
                  <c:v>0.19</c:v>
                </c:pt>
                <c:pt idx="1">
                  <c:v>0.1</c:v>
                </c:pt>
                <c:pt idx="2">
                  <c:v>0</c:v>
                </c:pt>
              </c:numCache>
            </c:numRef>
          </c:val>
        </c:ser>
        <c:ser>
          <c:idx val="2"/>
          <c:order val="2"/>
          <c:tx>
            <c:strRef>
              <c:f>'[Диаграмма в Microsoft PowerPoint]план факт (корр пг 19)'!$P$13</c:f>
              <c:strCache>
                <c:ptCount val="1"/>
                <c:pt idx="0">
                  <c:v>Плата за подключение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'[Диаграмма в Microsoft PowerPoint]план факт (корр пг 19)'!$Q$10:$S$10</c:f>
              <c:strCache>
                <c:ptCount val="3"/>
                <c:pt idx="0">
                  <c:v>МУП «ПОВВ» г. Челябинск</c:v>
                </c:pt>
                <c:pt idx="1">
                  <c:v>МП трест «Водоканал» 
г. Магнитогорск</c:v>
                </c:pt>
                <c:pt idx="2">
                  <c:v>МУП "ККП" г.Карабаш</c:v>
                </c:pt>
              </c:strCache>
            </c:strRef>
          </c:cat>
          <c:val>
            <c:numRef>
              <c:f>'[Диаграмма в Microsoft PowerPoint]план факт (корр пг 19)'!$Q$13:$S$13</c:f>
              <c:numCache>
                <c:formatCode>0%</c:formatCode>
                <c:ptCount val="3"/>
                <c:pt idx="0">
                  <c:v>0.42</c:v>
                </c:pt>
                <c:pt idx="1">
                  <c:v>0.11</c:v>
                </c:pt>
                <c:pt idx="2">
                  <c:v>0</c:v>
                </c:pt>
              </c:numCache>
            </c:numRef>
          </c:val>
        </c:ser>
        <c:ser>
          <c:idx val="5"/>
          <c:order val="3"/>
          <c:tx>
            <c:strRef>
              <c:f>'[Диаграмма в Microsoft PowerPoint]план факт (корр пг 19)'!$P$15</c:f>
              <c:strCache>
                <c:ptCount val="1"/>
                <c:pt idx="0">
                  <c:v>Бюджетные средства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'[Диаграмма в Microsoft PowerPoint]план факт (корр пг 19)'!$Q$10:$S$10</c:f>
              <c:strCache>
                <c:ptCount val="3"/>
                <c:pt idx="0">
                  <c:v>МУП «ПОВВ» г. Челябинск</c:v>
                </c:pt>
                <c:pt idx="1">
                  <c:v>МП трест «Водоканал» 
г. Магнитогорск</c:v>
                </c:pt>
                <c:pt idx="2">
                  <c:v>МУП "ККП" г.Карабаш</c:v>
                </c:pt>
              </c:strCache>
            </c:strRef>
          </c:cat>
          <c:val>
            <c:numRef>
              <c:f>'[Диаграмма в Microsoft PowerPoint]план факт (корр пг 19)'!$Q$15:$S$15</c:f>
              <c:numCache>
                <c:formatCode>0%</c:formatCode>
                <c:ptCount val="3"/>
                <c:pt idx="0">
                  <c:v>0</c:v>
                </c:pt>
                <c:pt idx="1">
                  <c:v>0.34</c:v>
                </c:pt>
                <c:pt idx="2">
                  <c:v>0.79</c:v>
                </c:pt>
              </c:numCache>
            </c:numRef>
          </c:val>
        </c:ser>
        <c:ser>
          <c:idx val="4"/>
          <c:order val="4"/>
          <c:tx>
            <c:strRef>
              <c:f>'[Диаграмма в Microsoft PowerPoint]план факт (корр пг 19)'!$P$14</c:f>
              <c:strCache>
                <c:ptCount val="1"/>
                <c:pt idx="0">
                  <c:v>Кредит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0.26703242610667527"/>
                  <c:y val="-8.458187565189752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'[Диаграмма в Microsoft PowerPoint]план факт (корр пг 19)'!$Q$14:$S$14</c:f>
              <c:numCache>
                <c:formatCode>0%</c:formatCode>
                <c:ptCount val="3"/>
                <c:pt idx="0">
                  <c:v>0</c:v>
                </c:pt>
                <c:pt idx="1">
                  <c:v>0.36</c:v>
                </c:pt>
                <c:pt idx="2">
                  <c:v>0</c:v>
                </c:pt>
              </c:numCache>
            </c:numRef>
          </c:val>
        </c:ser>
        <c:ser>
          <c:idx val="6"/>
          <c:order val="5"/>
          <c:tx>
            <c:strRef>
              <c:f>'[Диаграмма в Microsoft PowerPoint]план факт (корр пг 19)'!$P$16</c:f>
              <c:strCache>
                <c:ptCount val="1"/>
                <c:pt idx="0">
                  <c:v>Прочие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'[Диаграмма в Microsoft PowerPoint]план факт (корр пг 19)'!$Q$16:$S$16</c:f>
              <c:numCache>
                <c:formatCode>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0.21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120188928"/>
        <c:axId val="120190464"/>
      </c:barChart>
      <c:catAx>
        <c:axId val="1201889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120190464"/>
        <c:crosses val="autoZero"/>
        <c:auto val="1"/>
        <c:lblAlgn val="ctr"/>
        <c:lblOffset val="100"/>
        <c:noMultiLvlLbl val="0"/>
      </c:catAx>
      <c:valAx>
        <c:axId val="120190464"/>
        <c:scaling>
          <c:orientation val="minMax"/>
        </c:scaling>
        <c:delete val="0"/>
        <c:axPos val="b"/>
        <c:majorGridlines/>
        <c:numFmt formatCode="0%" sourceLinked="1"/>
        <c:majorTickMark val="none"/>
        <c:minorTickMark val="none"/>
        <c:tickLblPos val="nextTo"/>
        <c:crossAx val="12018892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baseline="0"/>
      </a:pPr>
      <a:endParaRPr lang="ru-RU"/>
    </a:p>
  </c:txPr>
  <c:externalData r:id="rId1">
    <c:autoUpdate val="0"/>
  </c:externalData>
  <c:userShapes r:id="rId2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ru-RU" sz="1100" dirty="0">
                <a:latin typeface="Times New Roman" panose="02020603050405020304" pitchFamily="18" charset="0"/>
                <a:cs typeface="Times New Roman" panose="02020603050405020304" pitchFamily="18" charset="0"/>
              </a:rPr>
              <a:t>Соблюдение норм Федерального закона № 416-ФЗ</a:t>
            </a:r>
          </a:p>
        </c:rich>
      </c:tx>
      <c:layout>
        <c:manualLayout>
          <c:xMode val="edge"/>
          <c:yMode val="edge"/>
          <c:x val="0.10031746472614154"/>
          <c:y val="0"/>
        </c:manualLayout>
      </c:layout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0986253683743455E-2"/>
          <c:y val="3.8888423521527903E-2"/>
          <c:w val="0.57136377400671312"/>
          <c:h val="0.7460055639444498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Определены параметры для МО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7425357175059128E-2"/>
                  <c:y val="-2.4658250071881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496141192347557E-2"/>
                  <c:y val="-1.5930634175611376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5.3445240091168815E-3"/>
                  <c:y val="-0.1142674288146387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672262004558416E-3"/>
                  <c:y val="-0.1242037269724334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0816448049855322E-2"/>
                  <c:y val="-7.4522236183460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8.2078247067156815E-3"/>
                  <c:y val="-9.9362981577946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7761948093801733E-3"/>
                  <c:y val="-8.1974655398226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2019</c:v>
                </c:pt>
                <c:pt idx="1">
                  <c:v>2020</c:v>
                </c:pt>
              </c:numCache>
            </c:numRef>
          </c:cat>
          <c:val>
            <c:numRef>
              <c:f>Лист1!$B$2:$B$3</c:f>
              <c:numCache>
                <c:formatCode>#,##0</c:formatCode>
                <c:ptCount val="2"/>
                <c:pt idx="0" formatCode="General">
                  <c:v>16</c:v>
                </c:pt>
                <c:pt idx="1">
                  <c:v>28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Установлены в рамках концессии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6281895582041392E-2"/>
                  <c:y val="-2.658184378804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7777403616235813E-2"/>
                  <c:y val="-1.526489483301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2120544292955148E-2"/>
                  <c:y val="-0.1167515033540874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9765941275922518E-3"/>
                  <c:y val="-0.1316559505907794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4316298973354078E-3"/>
                  <c:y val="-7.94903852623573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7359415689052276E-3"/>
                  <c:y val="-8.4458534341254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0771423499626885E-7"/>
                  <c:y val="-7.9490385262357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2019</c:v>
                </c:pt>
                <c:pt idx="1">
                  <c:v>2020</c:v>
                </c:pt>
              </c:numCache>
            </c:numRef>
          </c:cat>
          <c:val>
            <c:numRef>
              <c:f>Лист1!$C$2:$C$3</c:f>
              <c:numCache>
                <c:formatCode>#,##0</c:formatCode>
                <c:ptCount val="2"/>
                <c:pt idx="0" formatCode="General">
                  <c:v>12</c:v>
                </c:pt>
                <c:pt idx="1">
                  <c:v>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0254464"/>
        <c:axId val="120256000"/>
        <c:axId val="0"/>
      </c:bar3DChart>
      <c:catAx>
        <c:axId val="120254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20256000"/>
        <c:crosses val="autoZero"/>
        <c:auto val="1"/>
        <c:lblAlgn val="ctr"/>
        <c:lblOffset val="100"/>
        <c:noMultiLvlLbl val="0"/>
      </c:catAx>
      <c:valAx>
        <c:axId val="12025600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20254464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61617435892685091"/>
          <c:y val="0.37240718109510468"/>
          <c:w val="0.36597341503997088"/>
          <c:h val="0.44737311900741611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  <c:userShapes r:id="rId2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aseline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 baseline="0" dirty="0">
                <a:latin typeface="Times New Roman" panose="02020603050405020304" pitchFamily="18" charset="0"/>
                <a:cs typeface="Times New Roman" panose="02020603050405020304" pitchFamily="18" charset="0"/>
              </a:rPr>
              <a:t>Анализ предельных размеров надбавок на ЖНВЛП </a:t>
            </a:r>
          </a:p>
          <a:p>
            <a:pPr>
              <a:defRPr sz="1400" baseline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 baseline="0" dirty="0">
                <a:latin typeface="Times New Roman" panose="02020603050405020304" pitchFamily="18" charset="0"/>
                <a:cs typeface="Times New Roman" panose="02020603050405020304" pitchFamily="18" charset="0"/>
              </a:rPr>
              <a:t>по Челябинской области за </a:t>
            </a:r>
            <a:r>
              <a:rPr lang="ru-RU" sz="1400" baseline="0" dirty="0" smtClean="0">
                <a:latin typeface="Times New Roman" panose="02020603050405020304" pitchFamily="18" charset="0"/>
                <a:cs typeface="Times New Roman" panose="02020603050405020304" pitchFamily="18" charset="0"/>
              </a:rPr>
              <a:t>2020 </a:t>
            </a:r>
            <a:r>
              <a:rPr lang="ru-RU" sz="1400" baseline="0" dirty="0">
                <a:latin typeface="Times New Roman" panose="02020603050405020304" pitchFamily="18" charset="0"/>
                <a:cs typeface="Times New Roman" panose="02020603050405020304" pitchFamily="18" charset="0"/>
              </a:rPr>
              <a:t>год, %</a:t>
            </a:r>
          </a:p>
        </c:rich>
      </c:tx>
      <c:layout>
        <c:manualLayout>
          <c:xMode val="edge"/>
          <c:yMode val="edge"/>
          <c:x val="0.11109676496210294"/>
          <c:y val="2.158444594568078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107643457631221E-2"/>
          <c:y val="0.18792971734148206"/>
          <c:w val="0.92368733061718744"/>
          <c:h val="0.583739813436684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'Тарифы по гр. потреб. 29.02.16'!$J$5</c:f>
              <c:strCache>
                <c:ptCount val="1"/>
                <c:pt idx="0">
                  <c:v>Установленные Постановлением Правительства ЧО №151-П 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 w="25361">
                <a:noFill/>
              </a:ln>
            </c:spPr>
            <c:txPr>
              <a:bodyPr/>
              <a:lstStyle/>
              <a:p>
                <a:pPr>
                  <a:defRPr sz="799" b="1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'Тарифы по гр. потреб. 29.02.16'!$A$6:$A$9</c:f>
              <c:strCache>
                <c:ptCount val="4"/>
                <c:pt idx="0">
                  <c:v>Розничная надбавка </c:v>
                </c:pt>
                <c:pt idx="1">
                  <c:v>Оптовая надбавка </c:v>
                </c:pt>
                <c:pt idx="2">
                  <c:v>Розничная надбавка (наркотические и психотропные препараты)</c:v>
                </c:pt>
                <c:pt idx="3">
                  <c:v>Оптовая надбавка (наркотические и психотропные препараты)</c:v>
                </c:pt>
              </c:strCache>
            </c:strRef>
          </c:cat>
          <c:val>
            <c:numRef>
              <c:f>'Тарифы по гр. потреб. 29.02.16'!$J$6:$J$9</c:f>
              <c:numCache>
                <c:formatCode>0.0</c:formatCode>
                <c:ptCount val="4"/>
                <c:pt idx="0">
                  <c:v>37</c:v>
                </c:pt>
                <c:pt idx="1">
                  <c:v>22</c:v>
                </c:pt>
                <c:pt idx="2">
                  <c:v>40</c:v>
                </c:pt>
                <c:pt idx="3">
                  <c:v>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5AD-48C8-8B34-7AD13D3FBE5E}"/>
            </c:ext>
          </c:extLst>
        </c:ser>
        <c:ser>
          <c:idx val="1"/>
          <c:order val="1"/>
          <c:tx>
            <c:strRef>
              <c:f>'Тарифы по гр. потреб. 29.02.16'!$O$5</c:f>
              <c:strCache>
                <c:ptCount val="1"/>
                <c:pt idx="0">
                  <c:v>2020 год </c:v>
                </c:pt>
              </c:strCache>
            </c:strRef>
          </c:tx>
          <c:spPr>
            <a:solidFill>
              <a:srgbClr val="FFFFCC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dirty="0" smtClean="0"/>
                      <a:t>36,0</a:t>
                    </a:r>
                    <a:endParaRPr lang="en-US" dirty="0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5AD-48C8-8B34-7AD13D3FBE5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dirty="0" smtClean="0"/>
                      <a:t>21,0</a:t>
                    </a:r>
                    <a:endParaRPr lang="en-US" dirty="0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5AD-48C8-8B34-7AD13D3FBE5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59,0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1">
                <a:noFill/>
              </a:ln>
            </c:spPr>
            <c:txPr>
              <a:bodyPr/>
              <a:lstStyle/>
              <a:p>
                <a:pPr>
                  <a:defRPr sz="799" b="1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val>
            <c:numRef>
              <c:f>'Тарифы по гр. потреб. 29.02.16'!$O$6:$O$9</c:f>
              <c:numCache>
                <c:formatCode>0.0</c:formatCode>
                <c:ptCount val="4"/>
                <c:pt idx="0">
                  <c:v>33</c:v>
                </c:pt>
                <c:pt idx="1">
                  <c:v>21.5</c:v>
                </c:pt>
                <c:pt idx="2">
                  <c:v>40</c:v>
                </c:pt>
                <c:pt idx="3">
                  <c:v>55.5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5AD-48C8-8B34-7AD13D3FBE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15"/>
        <c:axId val="120526720"/>
        <c:axId val="120528256"/>
      </c:barChart>
      <c:catAx>
        <c:axId val="120526720"/>
        <c:scaling>
          <c:orientation val="minMax"/>
        </c:scaling>
        <c:delete val="0"/>
        <c:axPos val="b"/>
        <c:numFmt formatCode="\О\с\н\о\в\н\о\й" sourceLinked="0"/>
        <c:majorTickMark val="out"/>
        <c:minorTickMark val="none"/>
        <c:tickLblPos val="nextTo"/>
        <c:txPr>
          <a:bodyPr/>
          <a:lstStyle/>
          <a:p>
            <a:pPr>
              <a:defRPr sz="699" baseline="0">
                <a:latin typeface="Arial" pitchFamily="34" charset="0"/>
              </a:defRPr>
            </a:pPr>
            <a:endParaRPr lang="ru-RU"/>
          </a:p>
        </c:txPr>
        <c:crossAx val="120528256"/>
        <c:crosses val="autoZero"/>
        <c:auto val="1"/>
        <c:lblAlgn val="ctr"/>
        <c:lblOffset val="100"/>
        <c:noMultiLvlLbl val="0"/>
      </c:catAx>
      <c:valAx>
        <c:axId val="120528256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799" baseline="0">
                <a:latin typeface="Arial" pitchFamily="34" charset="0"/>
              </a:defRPr>
            </a:pPr>
            <a:endParaRPr lang="ru-RU"/>
          </a:p>
        </c:txPr>
        <c:crossAx val="120526720"/>
        <c:crosses val="autoZero"/>
        <c:crossBetween val="between"/>
        <c:majorUnit val="10"/>
      </c:valAx>
      <c:spPr>
        <a:noFill/>
        <a:ln w="25361">
          <a:noFill/>
        </a:ln>
      </c:spPr>
    </c:plotArea>
    <c:legend>
      <c:legendPos val="b"/>
      <c:layout>
        <c:manualLayout>
          <c:xMode val="edge"/>
          <c:yMode val="edge"/>
          <c:x val="5.0000135463053347E-2"/>
          <c:y val="0.89380425040452871"/>
          <c:w val="0.90436436621892857"/>
          <c:h val="7.181847831151289E-2"/>
        </c:manualLayout>
      </c:layout>
      <c:overlay val="0"/>
      <c:txPr>
        <a:bodyPr/>
        <a:lstStyle/>
        <a:p>
          <a:pPr>
            <a:defRPr sz="899" b="1" i="0" baseline="0">
              <a:latin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20"/>
      <c:rotY val="3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006600660066007E-3"/>
          <c:y val="0.18881425344620126"/>
          <c:w val="0.62965220931541976"/>
          <c:h val="0.71957808223033781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'1 м2'!$A$4</c:f>
              <c:strCache>
                <c:ptCount val="1"/>
                <c:pt idx="0">
                  <c:v>МО с предельной средней рыночной стоимостью, шт.</c:v>
                </c:pt>
              </c:strCache>
            </c:strRef>
          </c:tx>
          <c:spPr>
            <a:solidFill>
              <a:srgbClr val="33CC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'1 м2'!$B$1:$E$1</c:f>
              <c:strCache>
                <c:ptCount val="4"/>
                <c:pt idx="0">
                  <c:v>4 кв. 2020</c:v>
                </c:pt>
                <c:pt idx="1">
                  <c:v>3 кв. 2020</c:v>
                </c:pt>
                <c:pt idx="2">
                  <c:v>2 кв. 2020</c:v>
                </c:pt>
                <c:pt idx="3">
                  <c:v>1 кв. 2020</c:v>
                </c:pt>
              </c:strCache>
            </c:strRef>
          </c:cat>
          <c:val>
            <c:numRef>
              <c:f>'1 м2'!$B$4:$E$4</c:f>
              <c:numCache>
                <c:formatCode>General</c:formatCode>
                <c:ptCount val="4"/>
                <c:pt idx="0">
                  <c:v>13</c:v>
                </c:pt>
                <c:pt idx="1">
                  <c:v>13</c:v>
                </c:pt>
                <c:pt idx="2">
                  <c:v>38</c:v>
                </c:pt>
                <c:pt idx="3">
                  <c:v>33</c:v>
                </c:pt>
              </c:numCache>
            </c:numRef>
          </c:val>
        </c:ser>
        <c:ser>
          <c:idx val="1"/>
          <c:order val="1"/>
          <c:tx>
            <c:strRef>
              <c:f>'1 м2'!$A$5</c:f>
              <c:strCache>
                <c:ptCount val="1"/>
                <c:pt idx="0">
                  <c:v>МО со средней рыночной стоимостью ниже предельной, шт.</c:v>
                </c:pt>
              </c:strCache>
            </c:strRef>
          </c:tx>
          <c:spPr>
            <a:solidFill>
              <a:srgbClr val="FFFF99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'1 м2'!$B$1:$E$1</c:f>
              <c:strCache>
                <c:ptCount val="4"/>
                <c:pt idx="0">
                  <c:v>4 кв. 2020</c:v>
                </c:pt>
                <c:pt idx="1">
                  <c:v>3 кв. 2020</c:v>
                </c:pt>
                <c:pt idx="2">
                  <c:v>2 кв. 2020</c:v>
                </c:pt>
                <c:pt idx="3">
                  <c:v>1 кв. 2020</c:v>
                </c:pt>
              </c:strCache>
            </c:strRef>
          </c:cat>
          <c:val>
            <c:numRef>
              <c:f>'1 м2'!$B$5:$E$5</c:f>
              <c:numCache>
                <c:formatCode>General</c:formatCode>
                <c:ptCount val="4"/>
                <c:pt idx="0">
                  <c:v>278</c:v>
                </c:pt>
                <c:pt idx="1">
                  <c:v>278</c:v>
                </c:pt>
                <c:pt idx="2">
                  <c:v>253</c:v>
                </c:pt>
                <c:pt idx="3">
                  <c:v>258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0671232"/>
        <c:axId val="120689408"/>
        <c:axId val="0"/>
      </c:bar3DChart>
      <c:catAx>
        <c:axId val="1206712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20689408"/>
        <c:crosses val="autoZero"/>
        <c:auto val="1"/>
        <c:lblAlgn val="ctr"/>
        <c:lblOffset val="100"/>
        <c:noMultiLvlLbl val="0"/>
      </c:catAx>
      <c:valAx>
        <c:axId val="120689408"/>
        <c:scaling>
          <c:orientation val="minMax"/>
        </c:scaling>
        <c:delete val="1"/>
        <c:axPos val="l"/>
        <c:majorGridlines>
          <c:spPr>
            <a:ln>
              <a:noFill/>
            </a:ln>
          </c:spPr>
        </c:majorGridlines>
        <c:numFmt formatCode="0%" sourceLinked="1"/>
        <c:majorTickMark val="out"/>
        <c:minorTickMark val="none"/>
        <c:tickLblPos val="nextTo"/>
        <c:crossAx val="1206712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3527091291806348"/>
          <c:y val="0.71307593253256207"/>
          <c:w val="0.36472908708193652"/>
          <c:h val="0.24127785635374666"/>
        </c:manualLayout>
      </c:layout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Динамика, количество ТСО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-2.3148148148148151E-3"/>
                  <c:y val="0.2182539682539682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DBD-4718-96BD-BC43488980B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2437781360067406E-17"/>
                  <c:y val="0.1825396825396830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DBD-4718-96BD-BC43488980B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0.1547619047619054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DBD-4718-96BD-BC43488980B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3148148148148151E-3"/>
                  <c:y val="0.115079365079364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DBD-4718-96BD-BC43488980B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0.1071428571428571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DBD-4718-96BD-BC43488980B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"/>
                  <c:y val="8.730158730158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4D1-421E-87F5-5BC9DFB790C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"/>
                  <c:y val="9.116535692092872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C3F-4601-ADF1-9B67178329F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0"/>
                  <c:y val="9.894679831687729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0"/>
                  <c:y val="0.111111111111111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На 1.01.2013</c:v>
                </c:pt>
                <c:pt idx="1">
                  <c:v>На 1.01.2014</c:v>
                </c:pt>
                <c:pt idx="2">
                  <c:v>На 1.01.2015</c:v>
                </c:pt>
                <c:pt idx="3">
                  <c:v>На 1.01.2016</c:v>
                </c:pt>
                <c:pt idx="4">
                  <c:v>На 1.01.2017</c:v>
                </c:pt>
                <c:pt idx="5">
                  <c:v>На 1.01.2018</c:v>
                </c:pt>
                <c:pt idx="6">
                  <c:v>На 1.01.2019</c:v>
                </c:pt>
                <c:pt idx="7">
                  <c:v>На 1.01.2020</c:v>
                </c:pt>
                <c:pt idx="8">
                  <c:v>На 31.12.2020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113</c:v>
                </c:pt>
                <c:pt idx="1">
                  <c:v>107</c:v>
                </c:pt>
                <c:pt idx="2">
                  <c:v>104</c:v>
                </c:pt>
                <c:pt idx="3">
                  <c:v>74</c:v>
                </c:pt>
                <c:pt idx="4">
                  <c:v>74</c:v>
                </c:pt>
                <c:pt idx="5">
                  <c:v>56</c:v>
                </c:pt>
                <c:pt idx="6">
                  <c:v>54</c:v>
                </c:pt>
                <c:pt idx="7">
                  <c:v>50</c:v>
                </c:pt>
                <c:pt idx="8">
                  <c:v>47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5DBD-4718-96BD-BC43488980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7446912"/>
        <c:axId val="117452800"/>
      </c:barChart>
      <c:catAx>
        <c:axId val="1174469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7452800"/>
        <c:crosses val="autoZero"/>
        <c:auto val="1"/>
        <c:lblAlgn val="ctr"/>
        <c:lblOffset val="100"/>
        <c:noMultiLvlLbl val="0"/>
      </c:catAx>
      <c:valAx>
        <c:axId val="1174528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744691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0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560516421933744"/>
          <c:y val="0.24761712048563767"/>
          <c:w val="0.52754163577086488"/>
          <c:h val="0.70145720611739171"/>
        </c:manualLayout>
      </c:layout>
      <c:bar3DChart>
        <c:barDir val="bar"/>
        <c:grouping val="stacked"/>
        <c:varyColors val="0"/>
        <c:ser>
          <c:idx val="0"/>
          <c:order val="0"/>
          <c:tx>
            <c:strRef>
              <c:f>тарифы!$C$1</c:f>
              <c:strCache>
                <c:ptCount val="1"/>
                <c:pt idx="0">
                  <c:v>Подтверждено, млн. руб.</c:v>
                </c:pt>
              </c:strCache>
            </c:strRef>
          </c:tx>
          <c:spPr>
            <a:solidFill>
              <a:srgbClr val="A6BFDE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(тарифы!$A$5,тарифы!$A$14,тарифы!$A$18)</c:f>
              <c:strCache>
                <c:ptCount val="3"/>
                <c:pt idx="0">
                  <c:v>инвестиционные программы - всего 
2 393 млн. руб.</c:v>
                </c:pt>
                <c:pt idx="1">
                  <c:v>плата за подключение - всего 572 млн. руб.</c:v>
                </c:pt>
                <c:pt idx="2">
                  <c:v>тарифные предложения (ремонты) - всего 
1 574 млн. руб.</c:v>
                </c:pt>
              </c:strCache>
            </c:strRef>
          </c:cat>
          <c:val>
            <c:numRef>
              <c:f>(тарифы!$C$5,тарифы!$C$14,тарифы!$C$18)</c:f>
              <c:numCache>
                <c:formatCode>#,##0</c:formatCode>
                <c:ptCount val="3"/>
                <c:pt idx="0">
                  <c:v>606.61122033333368</c:v>
                </c:pt>
                <c:pt idx="1">
                  <c:v>512.42550191999999</c:v>
                </c:pt>
                <c:pt idx="2">
                  <c:v>166.06039049</c:v>
                </c:pt>
              </c:numCache>
            </c:numRef>
          </c:val>
        </c:ser>
        <c:ser>
          <c:idx val="1"/>
          <c:order val="1"/>
          <c:tx>
            <c:strRef>
              <c:f>тарифы!$D$1</c:f>
              <c:strCache>
                <c:ptCount val="1"/>
                <c:pt idx="0">
                  <c:v>Необоснованные затраты, млн. руб.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3.6418519433949678E-2"/>
                  <c:y val="-1.38891423107941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243243243243243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(тарифы!$A$5,тарифы!$A$14,тарифы!$A$18)</c:f>
              <c:strCache>
                <c:ptCount val="3"/>
                <c:pt idx="0">
                  <c:v>инвестиционные программы - всего 
2 393 млн. руб.</c:v>
                </c:pt>
                <c:pt idx="1">
                  <c:v>плата за подключение - всего 572 млн. руб.</c:v>
                </c:pt>
                <c:pt idx="2">
                  <c:v>тарифные предложения (ремонты) - всего 
1 574 млн. руб.</c:v>
                </c:pt>
              </c:strCache>
            </c:strRef>
          </c:cat>
          <c:val>
            <c:numRef>
              <c:f>(тарифы!$D$5,тарифы!$D$14,тарифы!$D$18)</c:f>
              <c:numCache>
                <c:formatCode>#,##0</c:formatCode>
                <c:ptCount val="3"/>
                <c:pt idx="0">
                  <c:v>1786.0957142633299</c:v>
                </c:pt>
                <c:pt idx="1">
                  <c:v>59.867432606666696</c:v>
                </c:pt>
                <c:pt idx="2">
                  <c:v>1407.9516457888403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1070336"/>
        <c:axId val="121071872"/>
        <c:axId val="0"/>
      </c:bar3DChart>
      <c:catAx>
        <c:axId val="121070336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21071872"/>
        <c:crosses val="autoZero"/>
        <c:auto val="1"/>
        <c:lblAlgn val="ctr"/>
        <c:lblOffset val="100"/>
        <c:noMultiLvlLbl val="0"/>
      </c:catAx>
      <c:valAx>
        <c:axId val="121071872"/>
        <c:scaling>
          <c:orientation val="minMax"/>
        </c:scaling>
        <c:delete val="1"/>
        <c:axPos val="b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210703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1793785911896146"/>
          <c:y val="0.73572725284339457"/>
          <c:w val="0.22980988862878626"/>
          <c:h val="0.24613808690580344"/>
        </c:manualLayout>
      </c:layout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Предписания за нарушения стандартов</a:t>
            </a:r>
            <a:r>
              <a:rPr lang="ru-RU" sz="1200" baseline="0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раскрытия информации</a:t>
            </a:r>
          </a:p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aseline="0">
                <a:solidFill>
                  <a:schemeClr val="tx1">
                    <a:lumMod val="95000"/>
                    <a:lumOff val="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в 2020 году</a:t>
            </a:r>
            <a:endParaRPr lang="ru-RU" sz="1200">
              <a:solidFill>
                <a:schemeClr val="tx1">
                  <a:lumMod val="95000"/>
                  <a:lumOff val="5000"/>
                </a:schemeClr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39488165929114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046605733884774"/>
          <c:y val="0.12530032696146265"/>
          <c:w val="0.85274193010312049"/>
          <c:h val="0.62947490234016235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Теплоснабжение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tint val="50000"/>
                    <a:satMod val="300000"/>
                  </a:schemeClr>
                </a:gs>
                <a:gs pos="35000">
                  <a:schemeClr val="accent1">
                    <a:tint val="37000"/>
                    <a:satMod val="300000"/>
                  </a:schemeClr>
                </a:gs>
                <a:gs pos="100000">
                  <a:schemeClr val="accent1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p3d contourW="9525">
              <a:contourClr>
                <a:schemeClr val="accent1">
                  <a:shade val="9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Лист1!$A$3:$A$6</c:f>
              <c:strCache>
                <c:ptCount val="4"/>
                <c:pt idx="0">
                  <c:v>I квартал 2020 </c:v>
                </c:pt>
                <c:pt idx="1">
                  <c:v>II квартал 2020</c:v>
                </c:pt>
                <c:pt idx="2">
                  <c:v>III квартал 2020</c:v>
                </c:pt>
                <c:pt idx="3">
                  <c:v>IV квартал 2020</c:v>
                </c:pt>
              </c:strCache>
            </c:strRef>
          </c:cat>
          <c:val>
            <c:numRef>
              <c:f>Лист1!$B$3:$B$7</c:f>
              <c:numCache>
                <c:formatCode>General</c:formatCode>
                <c:ptCount val="4"/>
                <c:pt idx="0">
                  <c:v>70</c:v>
                </c:pt>
                <c:pt idx="2">
                  <c:v>45</c:v>
                </c:pt>
                <c:pt idx="3">
                  <c:v>125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36E-46F0-9DC7-BA7260D60C48}"/>
            </c:ext>
          </c:extLst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Водоснабжение и водоотведение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tint val="50000"/>
                    <a:satMod val="300000"/>
                  </a:schemeClr>
                </a:gs>
                <a:gs pos="35000">
                  <a:schemeClr val="accent2">
                    <a:tint val="37000"/>
                    <a:satMod val="300000"/>
                  </a:schemeClr>
                </a:gs>
                <a:gs pos="100000">
                  <a:schemeClr val="accent2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p3d contourW="9525">
              <a:contourClr>
                <a:schemeClr val="accent2">
                  <a:shade val="9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Лист1!$A$3:$A$6</c:f>
              <c:strCache>
                <c:ptCount val="4"/>
                <c:pt idx="0">
                  <c:v>I квартал 2020 </c:v>
                </c:pt>
                <c:pt idx="1">
                  <c:v>II квартал 2020</c:v>
                </c:pt>
                <c:pt idx="2">
                  <c:v>III квартал 2020</c:v>
                </c:pt>
                <c:pt idx="3">
                  <c:v>IV квартал 2020</c:v>
                </c:pt>
              </c:strCache>
            </c:strRef>
          </c:cat>
          <c:val>
            <c:numRef>
              <c:f>Лист1!$C$3:$C$7</c:f>
              <c:numCache>
                <c:formatCode>General</c:formatCode>
                <c:ptCount val="4"/>
                <c:pt idx="3">
                  <c:v>146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36E-46F0-9DC7-BA7260D60C48}"/>
            </c:ext>
          </c:extLst>
        </c:ser>
        <c:ser>
          <c:idx val="2"/>
          <c:order val="2"/>
          <c:tx>
            <c:strRef>
              <c:f>Лист1!$D$2</c:f>
              <c:strCache>
                <c:ptCount val="1"/>
                <c:pt idx="0">
                  <c:v>ТКО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50000"/>
                    <a:satMod val="300000"/>
                  </a:schemeClr>
                </a:gs>
                <a:gs pos="35000">
                  <a:schemeClr val="accent3">
                    <a:tint val="37000"/>
                    <a:satMod val="300000"/>
                  </a:schemeClr>
                </a:gs>
                <a:gs pos="100000">
                  <a:schemeClr val="accent3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3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p3d contourW="9525">
              <a:contourClr>
                <a:schemeClr val="accent3">
                  <a:shade val="95000"/>
                </a:schemeClr>
              </a:contourClr>
            </a:sp3d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372877162226035E-2"/>
                  <c:y val="-4.6615440437270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13C-40E5-9C1A-ABA32299802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Лист1!$A$3:$A$6</c:f>
              <c:strCache>
                <c:ptCount val="4"/>
                <c:pt idx="0">
                  <c:v>I квартал 2020 </c:v>
                </c:pt>
                <c:pt idx="1">
                  <c:v>II квартал 2020</c:v>
                </c:pt>
                <c:pt idx="2">
                  <c:v>III квартал 2020</c:v>
                </c:pt>
                <c:pt idx="3">
                  <c:v>IV квартал 2020</c:v>
                </c:pt>
              </c:strCache>
            </c:strRef>
          </c:cat>
          <c:val>
            <c:numRef>
              <c:f>Лист1!$D$3:$D$7</c:f>
              <c:numCache>
                <c:formatCode>General</c:formatCode>
                <c:ptCount val="4"/>
                <c:pt idx="3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36E-46F0-9DC7-BA7260D60C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1113984"/>
        <c:axId val="121140736"/>
        <c:axId val="0"/>
      </c:bar3DChart>
      <c:catAx>
        <c:axId val="12111398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ПЕРИОД</a:t>
                </a:r>
              </a:p>
            </c:rich>
          </c:tx>
          <c:layout>
            <c:manualLayout>
              <c:xMode val="edge"/>
              <c:yMode val="edge"/>
              <c:x val="0.45604806097966716"/>
              <c:y val="0.8610805647738822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low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21140736"/>
        <c:crosses val="autoZero"/>
        <c:auto val="1"/>
        <c:lblAlgn val="ctr"/>
        <c:lblOffset val="100"/>
        <c:tickLblSkip val="1"/>
        <c:noMultiLvlLbl val="0"/>
      </c:catAx>
      <c:valAx>
        <c:axId val="1211407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кОЛИЧЕСТВО, ШТ</a:t>
                </a:r>
                <a:r>
                  <a:rPr lang="ru-RU"/>
                  <a:t>.</a:t>
                </a:r>
              </a:p>
              <a:p>
                <a:pPr>
                  <a:defRPr sz="900" b="0" i="0" u="none" strike="noStrike" kern="1200" cap="all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rich>
          </c:tx>
          <c:layout>
            <c:manualLayout>
              <c:xMode val="edge"/>
              <c:yMode val="edge"/>
              <c:x val="2.0820654031093932E-3"/>
              <c:y val="0.345313552368939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21113984"/>
        <c:crossesAt val="1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800" b="0" i="0" baseline="0">
                <a:effectLst/>
              </a:rPr>
              <a:t>Объем потерь в СПБ, млн.кВт*час</a:t>
            </a:r>
            <a:endParaRPr lang="ru-RU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4.6296296296295903E-3"/>
                  <c:y val="-5.9523809523809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C0E-4253-AA1A-FE8CBE9767E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3148148148148147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1C6A-4B9E-8F2F-2D13BFC814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-4.3650793650793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1C6A-4B9E-8F2F-2D13BFC814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6.9444444444444623E-3"/>
                  <c:y val="-4.761904761904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C6A-4B9E-8F2F-2D13BFC814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2.3148148148146447E-3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1C6A-4B9E-8F2F-2D13BFC814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2592592592593212E-3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1C6A-4B9E-8F2F-2D13BFC8145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3420477796188364E-3"/>
                  <c:y val="-6.9967440348625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3632056977060642E-3"/>
                  <c:y val="-7.49393966203662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0"/>
                  <c:y val="-4.49438202247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</c:numCache>
            </c:numRef>
          </c:cat>
          <c:val>
            <c:numRef>
              <c:f>Лист1!$B$2:$B$10</c:f>
              <c:numCache>
                <c:formatCode>0.00</c:formatCode>
                <c:ptCount val="9"/>
                <c:pt idx="0">
                  <c:v>2966.9241999999999</c:v>
                </c:pt>
                <c:pt idx="1">
                  <c:v>2744.3</c:v>
                </c:pt>
                <c:pt idx="2">
                  <c:v>2713.28</c:v>
                </c:pt>
                <c:pt idx="3">
                  <c:v>2608.9160000000002</c:v>
                </c:pt>
                <c:pt idx="4">
                  <c:v>2608.9135000000001</c:v>
                </c:pt>
                <c:pt idx="5">
                  <c:v>2411.6176</c:v>
                </c:pt>
                <c:pt idx="6">
                  <c:v>2418.4531999999999</c:v>
                </c:pt>
                <c:pt idx="7">
                  <c:v>2436.1932000000002</c:v>
                </c:pt>
                <c:pt idx="8">
                  <c:v>2433.1713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C6A-4B9E-8F2F-2D13BFC814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783168"/>
        <c:axId val="117784960"/>
      </c:lineChart>
      <c:catAx>
        <c:axId val="1177831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7784960"/>
        <c:crosses val="autoZero"/>
        <c:auto val="1"/>
        <c:lblAlgn val="ctr"/>
        <c:lblOffset val="100"/>
        <c:noMultiLvlLbl val="0"/>
      </c:catAx>
      <c:valAx>
        <c:axId val="117784960"/>
        <c:scaling>
          <c:orientation val="minMax"/>
          <c:min val="23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77831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3"/>
            <c:bubble3D val="0"/>
            <c:explosion val="2"/>
            <c:extLst xmlns:c16r2="http://schemas.microsoft.com/office/drawing/2015/06/chart">
              <c:ext xmlns:c16="http://schemas.microsoft.com/office/drawing/2014/chart" uri="{C3380CC4-5D6E-409C-BE32-E72D297353CC}">
                <c16:uniqueId val="{00000004-DA38-4668-BCA8-A55988C47BC8}"/>
              </c:ext>
            </c:extLst>
          </c:dPt>
          <c:dLbls>
            <c:dLbl>
              <c:idx val="0"/>
              <c:layout>
                <c:manualLayout>
                  <c:x val="-3.6329764125091653E-2"/>
                  <c:y val="-7.9268125609912893E-2"/>
                </c:manualLayout>
              </c:layout>
              <c:spPr>
                <a:noFill/>
                <a:ln w="25256">
                  <a:noFill/>
                </a:ln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A38-4668-BCA8-A55988C47BC8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6842089115172095E-2"/>
                  <c:y val="-1.7808502393409403E-2"/>
                </c:manualLayout>
              </c:layout>
              <c:spPr>
                <a:noFill/>
                <a:ln w="25256">
                  <a:noFill/>
                </a:ln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A38-4668-BCA8-A55988C47BC8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1209537072232042E-2"/>
                  <c:y val="1.0938018397863701E-2"/>
                </c:manualLayout>
              </c:layout>
              <c:spPr>
                <a:noFill/>
                <a:ln w="25256">
                  <a:noFill/>
                </a:ln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A38-4668-BCA8-A55988C47BC8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3440910617220022E-2"/>
                  <c:y val="3.3935536301831305E-2"/>
                </c:manualLayout>
              </c:layout>
              <c:spPr>
                <a:noFill/>
                <a:ln w="25256">
                  <a:noFill/>
                </a:ln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A38-4668-BCA8-A55988C47BC8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3878967068678141E-2"/>
                  <c:y val="-2.78680339938273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учет результатов деятельности ТСО за 2019 год</c:v>
                </c:pt>
                <c:pt idx="1">
                  <c:v>снижение размера выпадающих доходов по п. 87 Основ ценообразования</c:v>
                </c:pt>
                <c:pt idx="2">
                  <c:v>прочие факторы</c:v>
                </c:pt>
              </c:strCache>
            </c:strRef>
          </c:cat>
          <c:val>
            <c:numRef>
              <c:f>Лист1!$B$2:$B$4</c:f>
              <c:numCache>
                <c:formatCode>#,##0.00</c:formatCode>
                <c:ptCount val="3"/>
                <c:pt idx="0">
                  <c:v>125.4</c:v>
                </c:pt>
                <c:pt idx="1">
                  <c:v>127.7</c:v>
                </c:pt>
                <c:pt idx="2">
                  <c:v>872.9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DA38-4668-BCA8-A55988C47B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256">
          <a:noFill/>
        </a:ln>
      </c:spPr>
    </c:plotArea>
    <c:legend>
      <c:legendPos val="r"/>
      <c:layout>
        <c:manualLayout>
          <c:xMode val="edge"/>
          <c:yMode val="edge"/>
          <c:x val="0.57623354473686583"/>
          <c:y val="4.5497573527456814E-2"/>
          <c:w val="0.40820225292850076"/>
          <c:h val="0.92943211324408181"/>
        </c:manualLayout>
      </c:layout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94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0"/>
    <c:plotArea>
      <c:layout>
        <c:manualLayout>
          <c:layoutTarget val="inner"/>
          <c:xMode val="edge"/>
          <c:yMode val="edge"/>
          <c:x val="2.9648554287532929E-2"/>
          <c:y val="0.39485646971293942"/>
          <c:w val="0.96447981038270147"/>
          <c:h val="0.309765247958969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'2020-2021'!$B$13</c:f>
              <c:strCache>
                <c:ptCount val="1"/>
                <c:pt idx="0">
                  <c:v>с 1 июля 2020 г.</c:v>
                </c:pt>
              </c:strCache>
            </c:strRef>
          </c:tx>
          <c:invertIfNegative val="0"/>
          <c:cat>
            <c:strRef>
              <c:f>'2020-2021'!$A$15:$A$17</c:f>
              <c:strCache>
                <c:ptCount val="3"/>
                <c:pt idx="0">
                  <c:v>менее 670 кВт</c:v>
                </c:pt>
                <c:pt idx="1">
                  <c:v>от 670 кВт до 10 МВт</c:v>
                </c:pt>
                <c:pt idx="2">
                  <c:v>не менее 10 МВт</c:v>
                </c:pt>
              </c:strCache>
            </c:strRef>
          </c:cat>
          <c:val>
            <c:numRef>
              <c:f>'2020-2021'!$B$15:$B$17</c:f>
              <c:numCache>
                <c:formatCode>#\ ##0.00000</c:formatCode>
                <c:ptCount val="3"/>
                <c:pt idx="0">
                  <c:v>0.44923000000000002</c:v>
                </c:pt>
                <c:pt idx="1">
                  <c:v>0.2414</c:v>
                </c:pt>
                <c:pt idx="2">
                  <c:v>0.14974000000000001</c:v>
                </c:pt>
              </c:numCache>
            </c:numRef>
          </c:val>
        </c:ser>
        <c:ser>
          <c:idx val="1"/>
          <c:order val="1"/>
          <c:tx>
            <c:strRef>
              <c:f>'2020-2021'!$C$13</c:f>
              <c:strCache>
                <c:ptCount val="1"/>
                <c:pt idx="0">
                  <c:v>с 1 января 2021 г.</c:v>
                </c:pt>
              </c:strCache>
            </c:strRef>
          </c:tx>
          <c:invertIfNegative val="0"/>
          <c:cat>
            <c:strRef>
              <c:f>'2020-2021'!$A$15:$A$17</c:f>
              <c:strCache>
                <c:ptCount val="3"/>
                <c:pt idx="0">
                  <c:v>менее 670 кВт</c:v>
                </c:pt>
                <c:pt idx="1">
                  <c:v>от 670 кВт до 10 МВт</c:v>
                </c:pt>
                <c:pt idx="2">
                  <c:v>не менее 10 МВт</c:v>
                </c:pt>
              </c:strCache>
            </c:strRef>
          </c:cat>
          <c:val>
            <c:numRef>
              <c:f>'2020-2021'!$C$15:$C$17</c:f>
              <c:numCache>
                <c:formatCode>#\ ##0.00000</c:formatCode>
                <c:ptCount val="3"/>
                <c:pt idx="0">
                  <c:v>0.41010693615065391</c:v>
                </c:pt>
                <c:pt idx="1">
                  <c:v>0.24139838791370746</c:v>
                </c:pt>
                <c:pt idx="2">
                  <c:v>0.13670231205021796</c:v>
                </c:pt>
              </c:numCache>
            </c:numRef>
          </c:val>
        </c:ser>
        <c:ser>
          <c:idx val="2"/>
          <c:order val="2"/>
          <c:tx>
            <c:strRef>
              <c:f>'2020-2021'!$D$13</c:f>
              <c:strCache>
                <c:ptCount val="1"/>
                <c:pt idx="0">
                  <c:v>с 1 июля 2021 г.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3.4428972552255816E-17"/>
                  <c:y val="-1.7700855932952581E-2"/>
                </c:manualLayout>
              </c:layout>
              <c:tx>
                <c:rich>
                  <a:bodyPr/>
                  <a:lstStyle/>
                  <a:p>
                    <a:pPr>
                      <a:defRPr sz="11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 sz="1100" dirty="0" smtClean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0,52905</a:t>
                    </a:r>
                    <a:endParaRPr lang="en-US" sz="1100" dirty="0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291888876543307E-3"/>
                  <c:y val="-1.5327584251259846E-2"/>
                </c:manualLayout>
              </c:layout>
              <c:tx>
                <c:rich>
                  <a:bodyPr/>
                  <a:lstStyle/>
                  <a:p>
                    <a:pPr>
                      <a:defRPr sz="11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 sz="1100" dirty="0" smtClean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0,26241</a:t>
                    </a:r>
                    <a:endParaRPr lang="en-US" sz="1100" dirty="0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pPr>
                      <a:defRPr sz="11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 sz="1100" dirty="0" smtClean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0,17635</a:t>
                    </a:r>
                    <a:endParaRPr lang="en-US" sz="1100" dirty="0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'2020-2021'!$A$15:$A$17</c:f>
              <c:strCache>
                <c:ptCount val="3"/>
                <c:pt idx="0">
                  <c:v>менее 670 кВт</c:v>
                </c:pt>
                <c:pt idx="1">
                  <c:v>от 670 кВт до 10 МВт</c:v>
                </c:pt>
                <c:pt idx="2">
                  <c:v>не менее 10 МВт</c:v>
                </c:pt>
              </c:strCache>
            </c:strRef>
          </c:cat>
          <c:val>
            <c:numRef>
              <c:f>'2020-2021'!$D$15:$D$17</c:f>
              <c:numCache>
                <c:formatCode>#\ ##0.00000</c:formatCode>
                <c:ptCount val="3"/>
                <c:pt idx="0">
                  <c:v>0.52905121410123346</c:v>
                </c:pt>
                <c:pt idx="1">
                  <c:v>0.26241100319951077</c:v>
                </c:pt>
                <c:pt idx="2">
                  <c:v>0.17635040470041113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45"/>
        <c:overlap val="-25"/>
        <c:axId val="117712384"/>
        <c:axId val="117713920"/>
      </c:barChart>
      <c:catAx>
        <c:axId val="117712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7713920"/>
        <c:crosses val="autoZero"/>
        <c:auto val="1"/>
        <c:lblAlgn val="ctr"/>
        <c:lblOffset val="100"/>
        <c:noMultiLvlLbl val="0"/>
      </c:catAx>
      <c:valAx>
        <c:axId val="117713920"/>
        <c:scaling>
          <c:orientation val="minMax"/>
        </c:scaling>
        <c:delete val="1"/>
        <c:axPos val="l"/>
        <c:numFmt formatCode="#\ ##0.00000" sourceLinked="1"/>
        <c:majorTickMark val="out"/>
        <c:minorTickMark val="none"/>
        <c:tickLblPos val="nextTo"/>
        <c:crossAx val="117712384"/>
        <c:crosses val="autoZero"/>
        <c:crossBetween val="between"/>
      </c:valAx>
      <c:spPr>
        <a:noFill/>
        <a:ln w="25356">
          <a:noFill/>
        </a:ln>
      </c:spPr>
    </c:plotArea>
    <c:legend>
      <c:legendPos val="b"/>
      <c:layout>
        <c:manualLayout>
          <c:xMode val="edge"/>
          <c:yMode val="edge"/>
          <c:x val="1.1806658428355665E-3"/>
          <c:y val="0.869744766156199"/>
          <c:w val="0.99881921539468577"/>
          <c:h val="9.6752879199708541E-2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797"/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0"/>
    <c:plotArea>
      <c:layout>
        <c:manualLayout>
          <c:layoutTarget val="inner"/>
          <c:xMode val="edge"/>
          <c:yMode val="edge"/>
          <c:x val="1.7369820003222305E-2"/>
          <c:y val="0.15230037911927674"/>
          <c:w val="0.95316479588467073"/>
          <c:h val="0.4576454585512577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'2020-2021'!$G$13</c:f>
              <c:strCache>
                <c:ptCount val="1"/>
                <c:pt idx="0">
                  <c:v>с 1 июля 2020 г.</c:v>
                </c:pt>
              </c:strCache>
            </c:strRef>
          </c:tx>
          <c:invertIfNegative val="0"/>
          <c:cat>
            <c:strRef>
              <c:f>'2020-2021'!$F$15:$F$17</c:f>
              <c:strCache>
                <c:ptCount val="3"/>
                <c:pt idx="0">
                  <c:v>до 670 кВт</c:v>
                </c:pt>
                <c:pt idx="1">
                  <c:v>от 670 кВт до 10 МВт</c:v>
                </c:pt>
                <c:pt idx="2">
                  <c:v>от 10 МВт</c:v>
                </c:pt>
              </c:strCache>
            </c:strRef>
          </c:cat>
          <c:val>
            <c:numRef>
              <c:f>'2020-2021'!$G$15:$G$17</c:f>
              <c:numCache>
                <c:formatCode>#\ ##0.00000</c:formatCode>
                <c:ptCount val="3"/>
                <c:pt idx="0">
                  <c:v>0.41288999999999998</c:v>
                </c:pt>
                <c:pt idx="1">
                  <c:v>0.17904999999999999</c:v>
                </c:pt>
                <c:pt idx="2">
                  <c:v>0.13763</c:v>
                </c:pt>
              </c:numCache>
            </c:numRef>
          </c:val>
        </c:ser>
        <c:ser>
          <c:idx val="1"/>
          <c:order val="1"/>
          <c:tx>
            <c:strRef>
              <c:f>'2020-2021'!$H$13</c:f>
              <c:strCache>
                <c:ptCount val="1"/>
                <c:pt idx="0">
                  <c:v>с 1 января 2021 г.</c:v>
                </c:pt>
              </c:strCache>
            </c:strRef>
          </c:tx>
          <c:invertIfNegative val="0"/>
          <c:cat>
            <c:strRef>
              <c:f>'2020-2021'!$F$15:$F$17</c:f>
              <c:strCache>
                <c:ptCount val="3"/>
                <c:pt idx="0">
                  <c:v>до 670 кВт</c:v>
                </c:pt>
                <c:pt idx="1">
                  <c:v>от 670 кВт до 10 МВт</c:v>
                </c:pt>
                <c:pt idx="2">
                  <c:v>от 10 МВт</c:v>
                </c:pt>
              </c:strCache>
            </c:strRef>
          </c:cat>
          <c:val>
            <c:numRef>
              <c:f>'2020-2021'!$H$15:$H$17</c:f>
              <c:numCache>
                <c:formatCode>#\ ##0.00000</c:formatCode>
                <c:ptCount val="3"/>
                <c:pt idx="0">
                  <c:v>0.28123999999999999</c:v>
                </c:pt>
                <c:pt idx="1">
                  <c:v>0.17904999999999999</c:v>
                </c:pt>
                <c:pt idx="2">
                  <c:v>9.375E-2</c:v>
                </c:pt>
              </c:numCache>
            </c:numRef>
          </c:val>
        </c:ser>
        <c:ser>
          <c:idx val="2"/>
          <c:order val="2"/>
          <c:tx>
            <c:strRef>
              <c:f>'2020-2021'!$I$13</c:f>
              <c:strCache>
                <c:ptCount val="1"/>
                <c:pt idx="0">
                  <c:v>с 1 июля 2021 г.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 sz="11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 sz="1100" dirty="0" smtClean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0,43421</a:t>
                    </a:r>
                    <a:endParaRPr lang="en-US" sz="1100" dirty="0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pPr>
                      <a:defRPr sz="11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 sz="1100" dirty="0" smtClean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0,18001</a:t>
                    </a:r>
                    <a:endParaRPr lang="en-US" sz="1100" dirty="0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pPr>
                      <a:defRPr sz="11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 sz="1100" dirty="0" smtClean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0,14474</a:t>
                    </a:r>
                    <a:endParaRPr lang="en-US" sz="1100" dirty="0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'2020-2021'!$F$15:$F$17</c:f>
              <c:strCache>
                <c:ptCount val="3"/>
                <c:pt idx="0">
                  <c:v>до 670 кВт</c:v>
                </c:pt>
                <c:pt idx="1">
                  <c:v>от 670 кВт до 10 МВт</c:v>
                </c:pt>
                <c:pt idx="2">
                  <c:v>от 10 МВт</c:v>
                </c:pt>
              </c:strCache>
            </c:strRef>
          </c:cat>
          <c:val>
            <c:numRef>
              <c:f>'2020-2021'!$I$15:$I$17</c:f>
              <c:numCache>
                <c:formatCode>#\ ##0.00000</c:formatCode>
                <c:ptCount val="3"/>
                <c:pt idx="0">
                  <c:v>0.43420999999999998</c:v>
                </c:pt>
                <c:pt idx="1">
                  <c:v>0.18001</c:v>
                </c:pt>
                <c:pt idx="2">
                  <c:v>0.14474000000000001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55"/>
        <c:overlap val="-25"/>
        <c:axId val="118087680"/>
        <c:axId val="118089216"/>
      </c:barChart>
      <c:catAx>
        <c:axId val="118087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8089216"/>
        <c:crosses val="autoZero"/>
        <c:auto val="1"/>
        <c:lblAlgn val="ctr"/>
        <c:lblOffset val="100"/>
        <c:noMultiLvlLbl val="0"/>
      </c:catAx>
      <c:valAx>
        <c:axId val="118089216"/>
        <c:scaling>
          <c:orientation val="minMax"/>
        </c:scaling>
        <c:delete val="1"/>
        <c:axPos val="l"/>
        <c:numFmt formatCode="#\ ##0.00000" sourceLinked="1"/>
        <c:majorTickMark val="out"/>
        <c:minorTickMark val="none"/>
        <c:tickLblPos val="nextTo"/>
        <c:crossAx val="118087680"/>
        <c:crosses val="autoZero"/>
        <c:crossBetween val="between"/>
      </c:valAx>
      <c:spPr>
        <a:noFill/>
        <a:ln w="25354">
          <a:noFill/>
        </a:ln>
      </c:spPr>
    </c:plotArea>
    <c:legend>
      <c:legendPos val="b"/>
      <c:layout>
        <c:manualLayout>
          <c:xMode val="edge"/>
          <c:yMode val="edge"/>
          <c:x val="1.0565991014050369E-2"/>
          <c:y val="0.84746515018955948"/>
          <c:w val="0.9552041947933767"/>
          <c:h val="8.6800648113931622E-2"/>
        </c:manualLayout>
      </c:layout>
      <c:overlay val="0"/>
      <c:txPr>
        <a:bodyPr rot="0" vert="horz"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solidFill>
        <a:schemeClr val="bg1"/>
      </a:solidFill>
    </a:ln>
  </c:spPr>
  <c:txPr>
    <a:bodyPr/>
    <a:lstStyle/>
    <a:p>
      <a:pPr>
        <a:defRPr sz="1795"/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Количество рассмотренных тарифов - 623</a:t>
            </a:r>
          </a:p>
        </c:rich>
      </c:tx>
      <c:layout/>
      <c:overlay val="1"/>
    </c:title>
    <c:autoTitleDeleted val="0"/>
    <c:plotArea>
      <c:layout/>
      <c:pieChart>
        <c:varyColors val="1"/>
        <c:ser>
          <c:idx val="0"/>
          <c:order val="0"/>
          <c:spPr>
            <a:solidFill>
              <a:schemeClr val="accent2"/>
            </a:solidFill>
          </c:spPr>
          <c:dPt>
            <c:idx val="2"/>
            <c:bubble3D val="0"/>
            <c:spPr>
              <a:solidFill>
                <a:schemeClr val="accent1"/>
              </a:solidFill>
            </c:spPr>
          </c:dPt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'Кол-во тарифов'!$B$3:$B$5</c:f>
              <c:strCache>
                <c:ptCount val="3"/>
                <c:pt idx="0">
                  <c:v>Количество рассмотренных тарифов - 623</c:v>
                </c:pt>
                <c:pt idx="1">
                  <c:v>Тарифы установленные в 2020 году со сроком действия до конца 2020 года</c:v>
                </c:pt>
                <c:pt idx="2">
                  <c:v>Тарифные решения на 2021 год</c:v>
                </c:pt>
              </c:strCache>
            </c:strRef>
          </c:cat>
          <c:val>
            <c:numRef>
              <c:f>'Кол-во тарифов'!$C$3:$C$5</c:f>
              <c:numCache>
                <c:formatCode>General</c:formatCode>
                <c:ptCount val="3"/>
                <c:pt idx="1">
                  <c:v>37</c:v>
                </c:pt>
                <c:pt idx="2">
                  <c:v>586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1">
          <a:noFill/>
        </a:ln>
      </c:spPr>
    </c:plotArea>
    <c:legend>
      <c:legendPos val="r"/>
      <c:legendEntry>
        <c:idx val="0"/>
        <c:delete val="1"/>
      </c:legendEntry>
      <c:legendEntry>
        <c:idx val="1"/>
        <c:txPr>
          <a:bodyPr/>
          <a:lstStyle/>
          <a:p>
            <a:pPr>
              <a:spcBef>
                <a:spcPts val="600"/>
              </a:spcBef>
              <a:spcAft>
                <a:spcPts val="600"/>
              </a:spcAft>
              <a:defRPr sz="900" baseline="0"/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spcBef>
                <a:spcPts val="600"/>
              </a:spcBef>
              <a:spcAft>
                <a:spcPts val="600"/>
              </a:spcAft>
              <a:defRPr sz="900" baseline="0"/>
            </a:pPr>
            <a:endParaRPr lang="ru-RU"/>
          </a:p>
        </c:txPr>
      </c:legendEntry>
      <c:layout>
        <c:manualLayout>
          <c:xMode val="edge"/>
          <c:yMode val="edge"/>
          <c:x val="0.57622547181602302"/>
          <c:y val="0.33810806407819727"/>
          <c:w val="0.36346831646044264"/>
          <c:h val="0.62537387998913962"/>
        </c:manualLayout>
      </c:layout>
      <c:overlay val="0"/>
      <c:spPr>
        <a:noFill/>
      </c:spPr>
      <c:txPr>
        <a:bodyPr/>
        <a:lstStyle/>
        <a:p>
          <a:pPr>
            <a:spcBef>
              <a:spcPts val="600"/>
            </a:spcBef>
            <a:spcAft>
              <a:spcPts val="600"/>
            </a:spcAft>
            <a:defRPr sz="10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 b="1" i="0" baseline="0">
                <a:effectLst/>
              </a:rPr>
              <a:t>Экономический эффект, </a:t>
            </a:r>
          </a:p>
          <a:p>
            <a:pPr>
              <a:defRPr/>
            </a:pPr>
            <a:r>
              <a:rPr lang="ru-RU" sz="1600" b="1" i="0" baseline="0">
                <a:effectLst/>
              </a:rPr>
              <a:t>млрд руб.</a:t>
            </a:r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7.5127300720562798E-3"/>
          <c:y val="0.12321624705226061"/>
          <c:w val="0.60635150019985784"/>
          <c:h val="0.7800409006529495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Принятая НВВ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1.0826773331696542E-4"/>
                  <c:y val="-5.9287310653091691E-3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bg1"/>
                        </a:solidFill>
                      </a:rPr>
                      <a:t>48,362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errBars>
            <c:errBarType val="both"/>
            <c:errValType val="stdErr"/>
            <c:noEndCap val="0"/>
          </c:errBars>
          <c:cat>
            <c:strRef>
              <c:f>Лист1!$A$2</c:f>
              <c:strCache>
                <c:ptCount val="1"/>
                <c:pt idx="0">
                  <c:v>Сумма, млн. рублей (без НДС)</c:v>
                </c:pt>
              </c:strCache>
            </c:strRef>
          </c:cat>
          <c:val>
            <c:numRef>
              <c:f>Лист1!$B$2</c:f>
              <c:numCache>
                <c:formatCode>0.00</c:formatCode>
                <c:ptCount val="1"/>
                <c:pt idx="0">
                  <c:v>47.75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Сумма экономического эффекта для потребителей - 8,09%</c:v>
                </c:pt>
              </c:strCache>
            </c:strRef>
          </c:tx>
          <c:spPr>
            <a:solidFill>
              <a:schemeClr val="accent6"/>
            </a:solidFill>
            <a:ln w="7523">
              <a:noFill/>
              <a:prstDash val="solid"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>
                        <a:solidFill>
                          <a:schemeClr val="bg1"/>
                        </a:solidFill>
                      </a:defRPr>
                    </a:pPr>
                    <a:r>
                      <a:rPr lang="en-US">
                        <a:solidFill>
                          <a:schemeClr val="bg1"/>
                        </a:solidFill>
                      </a:rPr>
                      <a:t>4,257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errBars>
            <c:errBarType val="both"/>
            <c:errValType val="stdErr"/>
            <c:noEndCap val="0"/>
          </c:errBars>
          <c:cat>
            <c:strRef>
              <c:f>Лист1!$A$2</c:f>
              <c:strCache>
                <c:ptCount val="1"/>
                <c:pt idx="0">
                  <c:v>Сумма, млн. рублей (без НДС)</c:v>
                </c:pt>
              </c:strCache>
            </c:strRef>
          </c:cat>
          <c:val>
            <c:numRef>
              <c:f>Лист1!$C$2</c:f>
              <c:numCache>
                <c:formatCode>0.00</c:formatCode>
                <c:ptCount val="1"/>
                <c:pt idx="0">
                  <c:v>5.2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8269056"/>
        <c:axId val="118270592"/>
      </c:barChart>
      <c:catAx>
        <c:axId val="118269056"/>
        <c:scaling>
          <c:orientation val="minMax"/>
        </c:scaling>
        <c:delete val="1"/>
        <c:axPos val="b"/>
        <c:numFmt formatCode="General" sourceLinked="0"/>
        <c:majorTickMark val="out"/>
        <c:minorTickMark val="none"/>
        <c:tickLblPos val="none"/>
        <c:crossAx val="118270592"/>
        <c:crosses val="autoZero"/>
        <c:auto val="1"/>
        <c:lblAlgn val="ctr"/>
        <c:lblOffset val="100"/>
        <c:noMultiLvlLbl val="0"/>
      </c:catAx>
      <c:valAx>
        <c:axId val="118270592"/>
        <c:scaling>
          <c:orientation val="minMax"/>
          <c:min val="0"/>
        </c:scaling>
        <c:delete val="1"/>
        <c:axPos val="l"/>
        <c:numFmt formatCode="0.00" sourceLinked="1"/>
        <c:majorTickMark val="out"/>
        <c:minorTickMark val="none"/>
        <c:tickLblPos val="none"/>
        <c:crossAx val="118269056"/>
        <c:crosses val="autoZero"/>
        <c:crossBetween val="between"/>
      </c:valAx>
      <c:spPr>
        <a:noFill/>
        <a:ln w="2542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1289" b="1">
                <a:solidFill>
                  <a:schemeClr val="tx2"/>
                </a:solidFill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289" b="1">
                <a:solidFill>
                  <a:schemeClr val="tx2"/>
                </a:solidFill>
              </a:defRPr>
            </a:pPr>
            <a:endParaRPr lang="ru-RU"/>
          </a:p>
        </c:txPr>
      </c:legendEntry>
      <c:layout>
        <c:manualLayout>
          <c:xMode val="edge"/>
          <c:yMode val="edge"/>
          <c:x val="0.49843031169281415"/>
          <c:y val="0.26821392042214143"/>
          <c:w val="0.48368440761932274"/>
          <c:h val="0.59320340241250413"/>
        </c:manualLayout>
      </c:layout>
      <c:overlay val="0"/>
      <c:txPr>
        <a:bodyPr/>
        <a:lstStyle/>
        <a:p>
          <a:pPr>
            <a:defRPr sz="1289" b="1">
              <a:solidFill>
                <a:schemeClr val="tx2"/>
              </a:solidFill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66">
          <a:solidFill>
            <a:schemeClr val="accent5">
              <a:lumMod val="50000"/>
            </a:schemeClr>
          </a:solidFill>
          <a:latin typeface="Arial Narrow" panose="020B0606020202030204" pitchFamily="34" charset="0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518135753864101"/>
          <c:y val="4.4057617797775277E-2"/>
          <c:w val="0.65487769757946912"/>
          <c:h val="0.48140107486564182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Тарифные источники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АО "УСТЭК-Челябинск"</c:v>
                </c:pt>
                <c:pt idx="1">
                  <c:v>МУП "ЧКТС"</c:v>
                </c:pt>
                <c:pt idx="2">
                  <c:v>ПАО "Фортум"</c:v>
                </c:pt>
                <c:pt idx="3">
                  <c:v>АО "Челябоблкоммунэнерго"</c:v>
                </c:pt>
                <c:pt idx="4">
                  <c:v>МП трест "Теплофикация"</c:v>
                </c:pt>
                <c:pt idx="5">
                  <c:v>ООО "Теплосервис" (г. Бакал)</c:v>
                </c:pt>
                <c:pt idx="6">
                  <c:v>ООО "ТеплоСервис" (г. Коркино)</c:v>
                </c:pt>
                <c:pt idx="7">
                  <c:v>АО "ЭнСер"</c:v>
                </c:pt>
                <c:pt idx="8">
                  <c:v>АО "Челябкоммунэнерго"</c:v>
                </c:pt>
                <c:pt idx="9">
                  <c:v>ООО "Теплоснабжение"</c:v>
                </c:pt>
                <c:pt idx="10">
                  <c:v>ООО "Теплосети"</c:v>
                </c:pt>
                <c:pt idx="11">
                  <c:v>МУП "Электротепловые сети"</c:v>
                </c:pt>
              </c:strCache>
            </c:strRef>
          </c:cat>
          <c:val>
            <c:numRef>
              <c:f>Лист1!$B$2:$B$13</c:f>
              <c:numCache>
                <c:formatCode>0.00</c:formatCode>
                <c:ptCount val="12"/>
                <c:pt idx="0">
                  <c:v>1638.1736639999999</c:v>
                </c:pt>
                <c:pt idx="1">
                  <c:v>629.24</c:v>
                </c:pt>
                <c:pt idx="2">
                  <c:v>420.01079999999996</c:v>
                </c:pt>
                <c:pt idx="3">
                  <c:v>145.29719</c:v>
                </c:pt>
                <c:pt idx="4">
                  <c:v>79.335520000000002</c:v>
                </c:pt>
                <c:pt idx="5">
                  <c:v>4.9000000000000004</c:v>
                </c:pt>
                <c:pt idx="6">
                  <c:v>3.9815999999999998</c:v>
                </c:pt>
                <c:pt idx="7">
                  <c:v>5.1429999999999998</c:v>
                </c:pt>
                <c:pt idx="8">
                  <c:v>1.66568</c:v>
                </c:pt>
                <c:pt idx="9">
                  <c:v>0.93147000000000002</c:v>
                </c:pt>
                <c:pt idx="10">
                  <c:v>0.55589999999999995</c:v>
                </c:pt>
                <c:pt idx="11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Прочие средства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7777777777777776E-2"/>
                  <c:y val="-0.10564663023679417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2580,80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6203703703703703E-2"/>
                  <c:y val="-9.4717668488160295E-2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936,70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9.2592592592592587E-3"/>
                  <c:y val="-6.5573770491803282E-2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462,63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6.9444444444444024E-3"/>
                  <c:y val="-5.1001821493624776E-2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203,38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3148148148148147E-3"/>
                  <c:y val="-2.9143897996357013E-2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79,34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9.2592592592592587E-3"/>
                  <c:y val="-4.3715846994535519E-2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37,40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1.1574074074074073E-2"/>
                  <c:y val="-4.0072859744990891E-2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8,90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1574074074074073E-2"/>
                  <c:y val="-4.0072859744990891E-2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5,14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1.3888888888888888E-2"/>
                  <c:y val="-3.6429872495446269E-2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1,67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1.1574074074074073E-2"/>
                  <c:y val="-3.6429872495446269E-2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0,93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1.1574074074074073E-2"/>
                  <c:y val="-3.2786885245901641E-2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0,77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1.6203703703703703E-2"/>
                  <c:y val="-3.64298724954462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АО "УСТЭК-Челябинск"</c:v>
                </c:pt>
                <c:pt idx="1">
                  <c:v>МУП "ЧКТС"</c:v>
                </c:pt>
                <c:pt idx="2">
                  <c:v>ПАО "Фортум"</c:v>
                </c:pt>
                <c:pt idx="3">
                  <c:v>АО "Челябоблкоммунэнерго"</c:v>
                </c:pt>
                <c:pt idx="4">
                  <c:v>МП трест "Теплофикация"</c:v>
                </c:pt>
                <c:pt idx="5">
                  <c:v>ООО "Теплосервис" (г. Бакал)</c:v>
                </c:pt>
                <c:pt idx="6">
                  <c:v>ООО "ТеплоСервис" (г. Коркино)</c:v>
                </c:pt>
                <c:pt idx="7">
                  <c:v>АО "ЭнСер"</c:v>
                </c:pt>
                <c:pt idx="8">
                  <c:v>АО "Челябкоммунэнерго"</c:v>
                </c:pt>
                <c:pt idx="9">
                  <c:v>ООО "Теплоснабжение"</c:v>
                </c:pt>
                <c:pt idx="10">
                  <c:v>ООО "Теплосети"</c:v>
                </c:pt>
                <c:pt idx="11">
                  <c:v>МУП "Электротепловые сети"</c:v>
                </c:pt>
              </c:strCache>
            </c:strRef>
          </c:cat>
          <c:val>
            <c:numRef>
              <c:f>Лист1!$C$2:$C$13</c:f>
              <c:numCache>
                <c:formatCode>0.00</c:formatCode>
                <c:ptCount val="12"/>
                <c:pt idx="0">
                  <c:v>942.62433599999986</c:v>
                </c:pt>
                <c:pt idx="1">
                  <c:v>307.45839999999998</c:v>
                </c:pt>
                <c:pt idx="2">
                  <c:v>42.621600000000001</c:v>
                </c:pt>
                <c:pt idx="3">
                  <c:v>58.083260000000024</c:v>
                </c:pt>
                <c:pt idx="4">
                  <c:v>0</c:v>
                </c:pt>
                <c:pt idx="5">
                  <c:v>32.5</c:v>
                </c:pt>
                <c:pt idx="6">
                  <c:v>4.9184000000000001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0.21813000000000005</c:v>
                </c:pt>
                <c:pt idx="11">
                  <c:v>0.40680900000000003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8379648"/>
        <c:axId val="118381184"/>
        <c:axId val="0"/>
      </c:bar3DChart>
      <c:catAx>
        <c:axId val="1183796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50">
                <a:solidFill>
                  <a:schemeClr val="tx2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8381184"/>
        <c:crosses val="autoZero"/>
        <c:auto val="1"/>
        <c:lblAlgn val="ctr"/>
        <c:lblOffset val="100"/>
        <c:noMultiLvlLbl val="0"/>
      </c:catAx>
      <c:valAx>
        <c:axId val="118381184"/>
        <c:scaling>
          <c:orientation val="minMax"/>
          <c:max val="2500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млн руб.</a:t>
                </a:r>
              </a:p>
            </c:rich>
          </c:tx>
          <c:layout>
            <c:manualLayout>
              <c:xMode val="edge"/>
              <c:yMode val="edge"/>
              <c:x val="8.5845545348498101E-2"/>
              <c:y val="3.5285343430431853E-3"/>
            </c:manualLayout>
          </c:layout>
          <c:overlay val="0"/>
        </c:title>
        <c:numFmt formatCode="0.00" sourceLinked="1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chemeClr val="tx2"/>
                </a:solidFill>
              </a:defRPr>
            </a:pPr>
            <a:endParaRPr lang="ru-RU"/>
          </a:p>
        </c:txPr>
        <c:crossAx val="118379648"/>
        <c:crosses val="autoZero"/>
        <c:crossBetween val="between"/>
        <c:majorUnit val="500"/>
      </c:valAx>
    </c:plotArea>
    <c:legend>
      <c:legendPos val="r"/>
      <c:layout>
        <c:manualLayout>
          <c:xMode val="edge"/>
          <c:yMode val="edge"/>
          <c:x val="0.81700349956255469"/>
          <c:y val="0.42824240719910012"/>
          <c:w val="0.16910761154855644"/>
          <c:h val="0.29430883639545058"/>
        </c:manualLayout>
      </c:layout>
      <c:overlay val="0"/>
      <c:txPr>
        <a:bodyPr/>
        <a:lstStyle/>
        <a:p>
          <a:pPr>
            <a:defRPr sz="1050"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0.64223</cdr:x>
      <cdr:y>0.23438</cdr:y>
    </cdr:from>
    <cdr:to>
      <cdr:x>1</cdr:x>
      <cdr:y>0.45031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045943" y="654410"/>
          <a:ext cx="2253892" cy="60288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200" dirty="0" smtClean="0">
              <a:solidFill>
                <a:srgbClr val="FF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Средний рост в 2021 году составит 8,9%</a:t>
          </a:r>
          <a:endParaRPr lang="ru-RU" sz="1200" dirty="0">
            <a:solidFill>
              <a:srgbClr val="FF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0.1647</cdr:x>
      <cdr:y>0.07998</cdr:y>
    </cdr:from>
    <cdr:to>
      <cdr:x>0.83298</cdr:x>
      <cdr:y>0.21399</cdr:y>
    </cdr:to>
    <cdr:sp macro="" textlink="">
      <cdr:nvSpPr>
        <cdr:cNvPr id="3" name="Надпись 2"/>
        <cdr:cNvSpPr txBox="1"/>
      </cdr:nvSpPr>
      <cdr:spPr>
        <a:xfrm xmlns:a="http://schemas.openxmlformats.org/drawingml/2006/main">
          <a:off x="1037585" y="185109"/>
          <a:ext cx="4210053" cy="31019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200" b="1" dirty="0">
              <a:solidFill>
                <a:srgbClr val="1B3972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Сбытовые надбавки </a:t>
          </a:r>
          <a:r>
            <a:rPr lang="ru-RU" sz="1200" b="1" dirty="0" smtClean="0">
              <a:solidFill>
                <a:srgbClr val="1B3972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ООО «</a:t>
          </a:r>
          <a:r>
            <a:rPr lang="ru-RU" sz="1200" b="1" dirty="0" err="1" smtClean="0">
              <a:solidFill>
                <a:srgbClr val="1B3972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Уралэнергосбыт</a:t>
          </a:r>
          <a:r>
            <a:rPr lang="ru-RU" sz="1200" b="1" dirty="0" smtClean="0">
              <a:solidFill>
                <a:srgbClr val="1B3972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», </a:t>
          </a:r>
          <a:r>
            <a:rPr lang="ru-RU" sz="1200" b="1" dirty="0">
              <a:solidFill>
                <a:srgbClr val="1B3972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руб./</a:t>
          </a:r>
          <a:r>
            <a:rPr lang="ru-RU" sz="1200" b="1" dirty="0" err="1">
              <a:solidFill>
                <a:srgbClr val="1B3972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кВтч</a:t>
          </a:r>
          <a:endParaRPr lang="ru-RU" sz="1200" b="1" dirty="0">
            <a:solidFill>
              <a:srgbClr val="1B3972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0.61195</cdr:x>
      <cdr:y>0.1886</cdr:y>
    </cdr:from>
    <cdr:to>
      <cdr:x>0.99805</cdr:x>
      <cdr:y>0.40773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823736" y="418570"/>
          <a:ext cx="2412449" cy="48630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200" dirty="0" smtClean="0">
              <a:solidFill>
                <a:srgbClr val="FF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 среднем снижение в 2021 году составит 13% 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0.97826</cdr:x>
      <cdr:y>0.29525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0" y="-692696"/>
          <a:ext cx="3803897" cy="63781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 anchor="ctr"/>
        <a:lstStyle xmlns:a="http://schemas.openxmlformats.org/drawingml/2006/main"/>
        <a:p xmlns:a="http://schemas.openxmlformats.org/drawingml/2006/main">
          <a:pPr algn="ctr"/>
          <a:r>
            <a:rPr lang="ru-RU" sz="1200" b="1" dirty="0">
              <a:latin typeface="Times New Roman" panose="02020603050405020304" pitchFamily="18" charset="0"/>
              <a:cs typeface="Times New Roman" panose="02020603050405020304" pitchFamily="18" charset="0"/>
            </a:rPr>
            <a:t>Количество утвержденных тарифов - </a:t>
          </a:r>
          <a:r>
            <a:rPr lang="ru-RU" sz="1200" b="1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472, </a:t>
          </a:r>
          <a:r>
            <a:rPr lang="ru-RU" sz="1200" b="1" dirty="0">
              <a:latin typeface="Times New Roman" panose="02020603050405020304" pitchFamily="18" charset="0"/>
              <a:cs typeface="Times New Roman" panose="02020603050405020304" pitchFamily="18" charset="0"/>
            </a:rPr>
            <a:t/>
          </a:r>
          <a:br>
            <a:rPr lang="ru-RU" sz="1200" b="1" dirty="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ru-RU" sz="1200" b="1" dirty="0">
              <a:latin typeface="Times New Roman" panose="02020603050405020304" pitchFamily="18" charset="0"/>
              <a:cs typeface="Times New Roman" panose="02020603050405020304" pitchFamily="18" charset="0"/>
            </a:rPr>
            <a:t>в том числе: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0.425</cdr:x>
      <cdr:y>0.04079</cdr:y>
    </cdr:from>
    <cdr:to>
      <cdr:x>1</cdr:x>
      <cdr:y>0.26421</cdr:y>
    </cdr:to>
    <cdr:sp macro="" textlink="">
      <cdr:nvSpPr>
        <cdr:cNvPr id="2" name="Text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71921" y="113786"/>
          <a:ext cx="1720834" cy="62324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>
          <a:spAutoFit/>
        </a:bodyPr>
        <a:lstStyle xmlns:a="http://schemas.openxmlformats.org/drawingml/2006/main">
          <a:defPPr>
            <a:defRPr lang="ru-RU"/>
          </a:defPPr>
          <a:lvl1pPr algn="l" defTabSz="1827213" rtl="0" eaLnBrk="0" fontAlgn="base" hangingPunct="0">
            <a:spcBef>
              <a:spcPct val="0"/>
            </a:spcBef>
            <a:spcAft>
              <a:spcPct val="0"/>
            </a:spcAft>
            <a:defRPr sz="3300" kern="1200">
              <a:solidFill>
                <a:schemeClr val="tx1"/>
              </a:solidFill>
              <a:latin typeface="Calibri" pitchFamily="34" charset="0"/>
              <a:ea typeface="+mn-ea"/>
              <a:cs typeface="+mn-cs"/>
            </a:defRPr>
          </a:lvl1pPr>
          <a:lvl2pPr marL="912813" indent="-80963" algn="l" defTabSz="1827213" rtl="0" eaLnBrk="0" fontAlgn="base" hangingPunct="0">
            <a:spcBef>
              <a:spcPct val="0"/>
            </a:spcBef>
            <a:spcAft>
              <a:spcPct val="0"/>
            </a:spcAft>
            <a:defRPr sz="3300" kern="1200">
              <a:solidFill>
                <a:schemeClr val="tx1"/>
              </a:solidFill>
              <a:latin typeface="Calibri" pitchFamily="34" charset="0"/>
              <a:ea typeface="+mn-ea"/>
              <a:cs typeface="+mn-cs"/>
            </a:defRPr>
          </a:lvl2pPr>
          <a:lvl3pPr marL="1827213" indent="-165100" algn="l" defTabSz="1827213" rtl="0" eaLnBrk="0" fontAlgn="base" hangingPunct="0">
            <a:spcBef>
              <a:spcPct val="0"/>
            </a:spcBef>
            <a:spcAft>
              <a:spcPct val="0"/>
            </a:spcAft>
            <a:defRPr sz="3300" kern="1200">
              <a:solidFill>
                <a:schemeClr val="tx1"/>
              </a:solidFill>
              <a:latin typeface="Calibri" pitchFamily="34" charset="0"/>
              <a:ea typeface="+mn-ea"/>
              <a:cs typeface="+mn-cs"/>
            </a:defRPr>
          </a:lvl3pPr>
          <a:lvl4pPr marL="2744788" indent="-250825" algn="l" defTabSz="1827213" rtl="0" eaLnBrk="0" fontAlgn="base" hangingPunct="0">
            <a:spcBef>
              <a:spcPct val="0"/>
            </a:spcBef>
            <a:spcAft>
              <a:spcPct val="0"/>
            </a:spcAft>
            <a:defRPr sz="3300" kern="1200">
              <a:solidFill>
                <a:schemeClr val="tx1"/>
              </a:solidFill>
              <a:latin typeface="Calibri" pitchFamily="34" charset="0"/>
              <a:ea typeface="+mn-ea"/>
              <a:cs typeface="+mn-cs"/>
            </a:defRPr>
          </a:lvl4pPr>
          <a:lvl5pPr marL="3659188" indent="-334963" algn="l" defTabSz="1827213" rtl="0" eaLnBrk="0" fontAlgn="base" hangingPunct="0">
            <a:spcBef>
              <a:spcPct val="0"/>
            </a:spcBef>
            <a:spcAft>
              <a:spcPct val="0"/>
            </a:spcAft>
            <a:defRPr sz="3300" kern="1200">
              <a:solidFill>
                <a:schemeClr val="tx1"/>
              </a:solidFill>
              <a:latin typeface="Calibri" pitchFamily="34" charset="0"/>
              <a:ea typeface="+mn-ea"/>
              <a:cs typeface="+mn-cs"/>
            </a:defRPr>
          </a:lvl5pPr>
          <a:lvl6pPr marL="2286000" algn="l" defTabSz="914400" rtl="0" eaLnBrk="1" latinLnBrk="0" hangingPunct="1">
            <a:defRPr sz="3300" kern="1200">
              <a:solidFill>
                <a:schemeClr val="tx1"/>
              </a:solidFill>
              <a:latin typeface="Calibri" pitchFamily="34" charset="0"/>
              <a:ea typeface="+mn-ea"/>
              <a:cs typeface="+mn-cs"/>
            </a:defRPr>
          </a:lvl6pPr>
          <a:lvl7pPr marL="2743200" algn="l" defTabSz="914400" rtl="0" eaLnBrk="1" latinLnBrk="0" hangingPunct="1">
            <a:defRPr sz="3300" kern="1200">
              <a:solidFill>
                <a:schemeClr val="tx1"/>
              </a:solidFill>
              <a:latin typeface="Calibri" pitchFamily="34" charset="0"/>
              <a:ea typeface="+mn-ea"/>
              <a:cs typeface="+mn-cs"/>
            </a:defRPr>
          </a:lvl7pPr>
          <a:lvl8pPr marL="3200400" algn="l" defTabSz="914400" rtl="0" eaLnBrk="1" latinLnBrk="0" hangingPunct="1">
            <a:defRPr sz="3300" kern="1200">
              <a:solidFill>
                <a:schemeClr val="tx1"/>
              </a:solidFill>
              <a:latin typeface="Calibri" pitchFamily="34" charset="0"/>
              <a:ea typeface="+mn-ea"/>
              <a:cs typeface="+mn-cs"/>
            </a:defRPr>
          </a:lvl8pPr>
          <a:lvl9pPr marL="3657600" algn="l" defTabSz="914400" rtl="0" eaLnBrk="1" latinLnBrk="0" hangingPunct="1">
            <a:defRPr sz="3300" kern="1200">
              <a:solidFill>
                <a:schemeClr val="tx1"/>
              </a:solidFill>
              <a:latin typeface="Calibri" pitchFamily="34" charset="0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altLang="ru-RU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Предложение </a:t>
          </a:r>
          <a:r>
            <a:rPr lang="ru-RU" altLang="ru-RU" sz="1200" b="1" dirty="0" smtClean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организаций</a:t>
          </a:r>
        </a:p>
        <a:p xmlns:a="http://schemas.openxmlformats.org/drawingml/2006/main">
          <a:pPr algn="ctr"/>
          <a:r>
            <a:rPr lang="ru-RU" altLang="ru-RU" sz="1200" b="1" dirty="0" smtClean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13 180,84 млн. руб.</a:t>
          </a:r>
          <a:endParaRPr lang="ru-RU" altLang="ru-RU" sz="1200" b="1" dirty="0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0.82379</cdr:x>
      <cdr:y>0.45438</cdr:y>
    </cdr:from>
    <cdr:to>
      <cdr:x>1</cdr:x>
      <cdr:y>0.83303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4524293" y="109728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0.83911</cdr:x>
      <cdr:y>0.39182</cdr:y>
    </cdr:from>
    <cdr:to>
      <cdr:x>0.89638</cdr:x>
      <cdr:y>0.55645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4354333" y="946205"/>
          <a:ext cx="297180" cy="39756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000"/>
            <a:t>62,9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0.86287</cdr:x>
      <cdr:y>0.15495</cdr:y>
    </cdr:from>
    <cdr:to>
      <cdr:x>1</cdr:x>
      <cdr:y>0.76397</cdr:y>
    </cdr:to>
    <cdr:sp macro="" textlink="">
      <cdr:nvSpPr>
        <cdr:cNvPr id="2" name="TextBox 8"/>
        <cdr:cNvSpPr txBox="1"/>
      </cdr:nvSpPr>
      <cdr:spPr>
        <a:xfrm xmlns:a="http://schemas.openxmlformats.org/drawingml/2006/main">
          <a:off x="5435931" y="377726"/>
          <a:ext cx="863903" cy="1484648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9525" cmpd="sng">
          <a:solidFill>
            <a:schemeClr val="bg1"/>
          </a:solidFill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ru-RU" sz="1300" b="1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млн руб</a:t>
          </a:r>
          <a:r>
            <a:rPr lang="ru-RU" sz="1300" b="1" dirty="0">
              <a:latin typeface="Times New Roman" panose="02020603050405020304" pitchFamily="18" charset="0"/>
              <a:cs typeface="Times New Roman" panose="02020603050405020304" pitchFamily="18" charset="0"/>
            </a:rPr>
            <a:t>.</a:t>
          </a:r>
        </a:p>
        <a:p xmlns:a="http://schemas.openxmlformats.org/drawingml/2006/main">
          <a:endParaRPr lang="ru-RU" sz="14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r>
            <a:rPr lang="ru-RU" sz="1400" b="1" dirty="0">
              <a:latin typeface="Times New Roman" panose="02020603050405020304" pitchFamily="18" charset="0"/>
              <a:cs typeface="Times New Roman" panose="02020603050405020304" pitchFamily="18" charset="0"/>
            </a:rPr>
            <a:t>82,24</a:t>
          </a:r>
        </a:p>
        <a:p xmlns:a="http://schemas.openxmlformats.org/drawingml/2006/main">
          <a:endParaRPr lang="ru-RU" sz="14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r>
            <a:rPr lang="ru-RU" sz="1400" b="1" dirty="0">
              <a:latin typeface="Times New Roman" panose="02020603050405020304" pitchFamily="18" charset="0"/>
              <a:cs typeface="Times New Roman" panose="02020603050405020304" pitchFamily="18" charset="0"/>
            </a:rPr>
            <a:t>541,89</a:t>
          </a:r>
        </a:p>
        <a:p xmlns:a="http://schemas.openxmlformats.org/drawingml/2006/main">
          <a:endParaRPr lang="ru-RU" sz="14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endParaRPr lang="ru-RU" sz="14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r>
            <a:rPr lang="ru-RU" sz="1400" b="1" dirty="0">
              <a:latin typeface="Times New Roman" panose="02020603050405020304" pitchFamily="18" charset="0"/>
              <a:cs typeface="Times New Roman" panose="02020603050405020304" pitchFamily="18" charset="0"/>
            </a:rPr>
            <a:t>398,11</a:t>
          </a:r>
        </a:p>
        <a:p xmlns:a="http://schemas.openxmlformats.org/drawingml/2006/main">
          <a:endParaRPr lang="ru-RU" sz="11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0.53367</cdr:x>
      <cdr:y>0.11111</cdr:y>
    </cdr:from>
    <cdr:to>
      <cdr:x>1</cdr:x>
      <cdr:y>0.4198</cdr:y>
    </cdr:to>
    <cdr:sp macro="" textlink="">
      <cdr:nvSpPr>
        <cdr:cNvPr id="2" name="Text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04259" y="216022"/>
          <a:ext cx="2013501" cy="60016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square">
          <a:sp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altLang="ru-RU" sz="1100" b="1" dirty="0" smtClean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На 31.12.2020 г. заключено </a:t>
          </a:r>
        </a:p>
        <a:p xmlns:a="http://schemas.openxmlformats.org/drawingml/2006/main">
          <a:pPr algn="ctr"/>
          <a:r>
            <a:rPr lang="ru-RU" altLang="ru-RU" b="1" dirty="0" smtClean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79</a:t>
          </a:r>
          <a:r>
            <a:rPr lang="ru-RU" altLang="ru-RU" sz="1100" b="1" dirty="0" smtClean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концессионных соглашений</a:t>
          </a:r>
          <a:endParaRPr lang="ru-RU" altLang="ru-RU" sz="1100" b="1" dirty="0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0.00505</cdr:x>
      <cdr:y>0</cdr:y>
    </cdr:from>
    <cdr:to>
      <cdr:x>1</cdr:x>
      <cdr:y>0.24933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8575" y="0"/>
          <a:ext cx="5629275" cy="8858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400" b="1"/>
            <a:t>Динамика утвержденного</a:t>
          </a:r>
          <a:r>
            <a:rPr lang="ru-RU" sz="1400" b="1" baseline="0"/>
            <a:t> предельного значения средней рыночной стоимости для муниципальных образований Челябинской области                     в 2020 году (всего - 291 МО):</a:t>
          </a:r>
          <a:endParaRPr lang="ru-RU" sz="1400" b="1"/>
        </a:p>
      </cdr:txBody>
    </cdr:sp>
  </cdr:relSizeAnchor>
  <cdr:relSizeAnchor xmlns:cdr="http://schemas.openxmlformats.org/drawingml/2006/chartDrawing">
    <cdr:from>
      <cdr:x>0.64521</cdr:x>
      <cdr:y>0.21448</cdr:y>
    </cdr:from>
    <cdr:to>
      <cdr:x>0.96865</cdr:x>
      <cdr:y>0.57909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3724275" y="762000"/>
          <a:ext cx="1866900" cy="1295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/>
            <a:t>Размер предельного значения средней рыночной стоимости,</a:t>
          </a:r>
          <a:r>
            <a:rPr lang="ru-RU" sz="1000" b="1" baseline="0"/>
            <a:t> утверждаемой для Челябинской области Минстроем РФ:</a:t>
          </a:r>
        </a:p>
        <a:p xmlns:a="http://schemas.openxmlformats.org/drawingml/2006/main">
          <a:r>
            <a:rPr lang="ru-RU" sz="1000" b="1" baseline="0"/>
            <a:t>1, 2 кв. 2020 - </a:t>
          </a:r>
          <a:r>
            <a:rPr lang="ru-RU" sz="1200" b="1" baseline="0"/>
            <a:t>31 768</a:t>
          </a:r>
          <a:r>
            <a:rPr lang="ru-RU" sz="1000" b="1" baseline="0"/>
            <a:t> руб./м</a:t>
          </a:r>
          <a:r>
            <a:rPr lang="ru-RU" sz="1000" b="1" baseline="30000"/>
            <a:t>2</a:t>
          </a:r>
        </a:p>
        <a:p xmlns:a="http://schemas.openxmlformats.org/drawingml/2006/main">
          <a:r>
            <a:rPr lang="ru-RU" sz="1000" b="1" baseline="0"/>
            <a:t>3, 4 кв. 2020 - </a:t>
          </a:r>
          <a:r>
            <a:rPr lang="ru-RU" sz="1200" b="1" baseline="0"/>
            <a:t>33 070 </a:t>
          </a:r>
          <a:r>
            <a:rPr lang="ru-RU" sz="1000" b="1" baseline="0"/>
            <a:t>руб./м</a:t>
          </a:r>
          <a:r>
            <a:rPr lang="ru-RU" sz="1000" b="1" baseline="30000"/>
            <a:t>2</a:t>
          </a:r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0.01757</cdr:x>
      <cdr:y>0.03188</cdr:y>
    </cdr:from>
    <cdr:to>
      <cdr:x>0.97703</cdr:x>
      <cdr:y>0.34493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23825" y="104775"/>
          <a:ext cx="6762750" cy="10286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300" b="1"/>
            <a:t>Структура </a:t>
          </a:r>
          <a:r>
            <a:rPr lang="ru-RU" sz="1300" b="1">
              <a:effectLst/>
              <a:latin typeface="+mn-lt"/>
              <a:ea typeface="+mn-ea"/>
              <a:cs typeface="+mn-cs"/>
            </a:rPr>
            <a:t>проверенных в 2020 году затрат на строительство, реконструкцию, модернизацию и ремонт объектов, которые были заявлены в тарифных делах и инвестиционных программах (всего - 4 539 млн. руб.):</a:t>
          </a:r>
          <a:endParaRPr lang="ru-RU" sz="1300" b="1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Тема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Тема Office">
    <a:majorFont>
      <a:latin typeface="Calibri Light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Тема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BC95B-A7C8-4CDE-B5F1-E426AB891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2115</TotalTime>
  <Pages>59</Pages>
  <Words>13773</Words>
  <Characters>100453</Characters>
  <Application>Microsoft Office Word</Application>
  <DocSecurity>0</DocSecurity>
  <Lines>837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РЭК</Company>
  <LinksUpToDate>false</LinksUpToDate>
  <CharactersWithSpaces>113999</CharactersWithSpaces>
  <SharedDoc>false</SharedDoc>
  <HLinks>
    <vt:vector size="54" baseType="variant">
      <vt:variant>
        <vt:i4>6750324</vt:i4>
      </vt:variant>
      <vt:variant>
        <vt:i4>33</vt:i4>
      </vt:variant>
      <vt:variant>
        <vt:i4>0</vt:i4>
      </vt:variant>
      <vt:variant>
        <vt:i4>5</vt:i4>
      </vt:variant>
      <vt:variant>
        <vt:lpwstr>http://rulaws.ru/laws/Federalnyy-zakon-ot-30.12.2015-N-418-FZ/</vt:lpwstr>
      </vt:variant>
      <vt:variant>
        <vt:lpwstr/>
      </vt:variant>
      <vt:variant>
        <vt:i4>4128879</vt:i4>
      </vt:variant>
      <vt:variant>
        <vt:i4>30</vt:i4>
      </vt:variant>
      <vt:variant>
        <vt:i4>0</vt:i4>
      </vt:variant>
      <vt:variant>
        <vt:i4>5</vt:i4>
      </vt:variant>
      <vt:variant>
        <vt:lpwstr>http://publication.pravo.gov.ru/Document/View/0001201411110019</vt:lpwstr>
      </vt:variant>
      <vt:variant>
        <vt:lpwstr/>
      </vt:variant>
      <vt:variant>
        <vt:i4>4128879</vt:i4>
      </vt:variant>
      <vt:variant>
        <vt:i4>27</vt:i4>
      </vt:variant>
      <vt:variant>
        <vt:i4>0</vt:i4>
      </vt:variant>
      <vt:variant>
        <vt:i4>5</vt:i4>
      </vt:variant>
      <vt:variant>
        <vt:lpwstr>http://publication.pravo.gov.ru/Document/View/0001201411110019</vt:lpwstr>
      </vt:variant>
      <vt:variant>
        <vt:lpwstr/>
      </vt:variant>
      <vt:variant>
        <vt:i4>2490469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consultantplus://offline/ref=02DB1A019DE340C2469A2E241DAC164B0F5F2597EF799B4691E1AD1C4C79FA0C8EB7E370B33A739A2AF11215qEz1D</vt:lpwstr>
      </vt:variant>
      <vt:variant>
        <vt:lpwstr/>
      </vt:variant>
      <vt:variant>
        <vt:i4>4259920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consultantplus://offline/ref=90E4548C47F1A5325A0221F67939391C1ABC0FABCB9F347ED22F3BDBCC0BF6CA5E9C8DAD9A35A5786D1EC6iEJ1F</vt:lpwstr>
      </vt:variant>
      <vt:variant>
        <vt:lpwstr/>
      </vt:variant>
      <vt:variant>
        <vt:i4>4259846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consultantplus://offline/ref=90E4548C47F1A5325A0221F67939391C1ABC0FABCB9C3574D12F3BDBCC0BF6CA5E9C8DAD9A35A5786D1EC6iEJ1F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consultantplus://offline/ref=015585B827320AA2E7117C6CD30AFCBD7EAA1C2BC2B5365B5EEEB818F8678EB43087FBC6C91E0F7BAD1AB8A1GFp5F</vt:lpwstr>
      </vt:variant>
      <vt:variant>
        <vt:lpwstr/>
      </vt:variant>
      <vt:variant>
        <vt:i4>5832784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consultantplus://offline/ref=0F919524163410706CC83FD055A7CF77DC2100A7C41FA87872FDA5C52E1C694E211A6AB6D6078E2C0CAD2C52SFD</vt:lpwstr>
      </vt:variant>
      <vt:variant>
        <vt:lpwstr/>
      </vt:variant>
      <vt:variant>
        <vt:i4>4194384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consultantplus://offline/ref=90E4548C47F1A5325A0221F67939391C1ABC0FABCB993C7FD32F3BDBCC0BF6CA5E9C8DAD9A35A5786D1EC6E713D91DiBJEF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ZINCHENKO$</cp:lastModifiedBy>
  <cp:revision>14</cp:revision>
  <cp:lastPrinted>2021-03-23T08:51:00Z</cp:lastPrinted>
  <dcterms:created xsi:type="dcterms:W3CDTF">2019-03-27T10:41:00Z</dcterms:created>
  <dcterms:modified xsi:type="dcterms:W3CDTF">2021-03-26T04:38:00Z</dcterms:modified>
</cp:coreProperties>
</file>